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33B26B8C"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w:t>
      </w:r>
      <w:r w:rsidR="00944210">
        <w:rPr>
          <w:rFonts w:eastAsia="Malgun Gothic"/>
          <w:b/>
          <w:bCs/>
          <w:sz w:val="28"/>
          <w:lang w:val="en-GB"/>
        </w:rPr>
        <w:t>3</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3D0271" w:rsidRPr="003D0271">
        <w:rPr>
          <w:rFonts w:eastAsia="Malgun Gothic"/>
          <w:b/>
          <w:bCs/>
          <w:sz w:val="28"/>
          <w:lang w:val="en-GB"/>
        </w:rPr>
        <w:t>R5-217557</w:t>
      </w:r>
      <w:bookmarkStart w:id="0" w:name="_GoBack"/>
      <w:bookmarkEnd w:id="0"/>
    </w:p>
    <w:p w14:paraId="630A4303" w14:textId="04C3EE07"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944210">
        <w:rPr>
          <w:rFonts w:eastAsia="Malgun Gothic"/>
          <w:b/>
          <w:bCs/>
          <w:sz w:val="28"/>
          <w:lang w:eastAsia="ko-KR"/>
        </w:rPr>
        <w:t>8</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 </w:t>
      </w:r>
      <w:r w:rsidR="00944210">
        <w:rPr>
          <w:rFonts w:eastAsia="Malgun Gothic"/>
          <w:b/>
          <w:bCs/>
          <w:sz w:val="28"/>
          <w:lang w:eastAsia="ko-KR"/>
        </w:rPr>
        <w:t>19</w:t>
      </w:r>
      <w:r w:rsidR="00214999" w:rsidRPr="00214999">
        <w:rPr>
          <w:rFonts w:eastAsia="Malgun Gothic"/>
          <w:b/>
          <w:bCs/>
          <w:sz w:val="28"/>
          <w:vertAlign w:val="superscript"/>
          <w:lang w:eastAsia="ko-KR"/>
        </w:rPr>
        <w:t>th</w:t>
      </w:r>
      <w:r w:rsidR="00214999">
        <w:rPr>
          <w:rFonts w:eastAsia="Malgun Gothic"/>
          <w:b/>
          <w:bCs/>
          <w:sz w:val="28"/>
          <w:lang w:eastAsia="ko-KR"/>
        </w:rPr>
        <w:t xml:space="preserve"> </w:t>
      </w:r>
      <w:r w:rsidR="00944210">
        <w:rPr>
          <w:rFonts w:eastAsia="Malgun Gothic"/>
          <w:b/>
          <w:bCs/>
          <w:sz w:val="28"/>
          <w:lang w:eastAsia="ko-KR"/>
        </w:rPr>
        <w:t>November</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043712F2"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BE25F5">
        <w:t xml:space="preserve">testability and MU of </w:t>
      </w:r>
      <w:r w:rsidR="009E65F4">
        <w:t xml:space="preserve">relative power </w:t>
      </w:r>
      <w:r w:rsidR="00BE25F5">
        <w:t>tolerance</w:t>
      </w:r>
    </w:p>
    <w:p w14:paraId="01192291" w14:textId="7334417D"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w:t>
      </w:r>
      <w:r w:rsidR="00944210">
        <w:t>1</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092AB1C2" w:rsidR="00BB5830" w:rsidRPr="004613C3" w:rsidRDefault="009E65F4" w:rsidP="00855AF8">
      <w:bookmarkStart w:id="1" w:name="OLE_LINK10"/>
      <w:bookmarkStart w:id="2" w:name="OLE_LINK11"/>
      <w:r>
        <w:t>At RAN5 #9</w:t>
      </w:r>
      <w:r w:rsidR="00944210">
        <w:t>2</w:t>
      </w:r>
      <w:r>
        <w:t>-e</w:t>
      </w:r>
      <w:r w:rsidR="0028505B">
        <w:t>,</w:t>
      </w:r>
      <w:r>
        <w:t xml:space="preserve"> the discussion of the relative power measurement uncertainty has been </w:t>
      </w:r>
      <w:r w:rsidR="002B1446" w:rsidRPr="006A721F">
        <w:t>continued</w:t>
      </w:r>
      <w:r w:rsidRPr="006A721F">
        <w:t xml:space="preserve"> [</w:t>
      </w:r>
      <w:r w:rsidR="00BC5C93" w:rsidRPr="006A721F">
        <w:t>1</w:t>
      </w:r>
      <w:r w:rsidR="002B1446" w:rsidRPr="006A721F">
        <w:t xml:space="preserve"> – </w:t>
      </w:r>
      <w:r w:rsidR="006A721F" w:rsidRPr="006A721F">
        <w:t>7</w:t>
      </w:r>
      <w:r w:rsidRPr="006A721F">
        <w:t>]. In</w:t>
      </w:r>
      <w:r>
        <w:t xml:space="preserve"> this contribution, we discuss</w:t>
      </w:r>
      <w:r w:rsidR="006A721F">
        <w:t xml:space="preserve"> the testability of the relative power tolerance requirement </w:t>
      </w:r>
      <w:r w:rsidR="00D4767C">
        <w:t>for PC3</w:t>
      </w:r>
      <w:r>
        <w:t>.</w:t>
      </w:r>
    </w:p>
    <w:p w14:paraId="3CE26155" w14:textId="77777777" w:rsidR="00FC45FA" w:rsidRPr="004613C3" w:rsidRDefault="00BC6E8D" w:rsidP="00FC45FA">
      <w:pPr>
        <w:pStyle w:val="berschrift1"/>
        <w:rPr>
          <w:lang w:val="en-US"/>
        </w:rPr>
      </w:pPr>
      <w:r w:rsidRPr="004613C3">
        <w:rPr>
          <w:lang w:val="en-US"/>
        </w:rPr>
        <w:t>Discussion</w:t>
      </w:r>
    </w:p>
    <w:p w14:paraId="3D1333AF" w14:textId="6D2F5649" w:rsidR="006A721F" w:rsidRDefault="006A721F" w:rsidP="00BF7F3D">
      <w:pPr>
        <w:rPr>
          <w:lang w:eastAsia="en-US"/>
        </w:rPr>
      </w:pPr>
      <w:r>
        <w:rPr>
          <w:lang w:eastAsia="en-US"/>
        </w:rPr>
        <w:t xml:space="preserve">In the current test procedure the start power of the ramp up and ramp down patterns is set with the power control window. In the following we first review the power control window and analyze next its implications on the testability of the relative power tolerance minimum requirements. </w:t>
      </w:r>
    </w:p>
    <w:p w14:paraId="7425374E" w14:textId="566B4890" w:rsidR="006A721F" w:rsidRDefault="006A721F" w:rsidP="006A721F">
      <w:pPr>
        <w:pStyle w:val="berschrift2"/>
      </w:pPr>
      <w:r>
        <w:t>Power window</w:t>
      </w:r>
    </w:p>
    <w:p w14:paraId="4C2498F6" w14:textId="2A5034FE" w:rsidR="006A721F" w:rsidRDefault="006A721F" w:rsidP="00BF7F3D">
      <w:pPr>
        <w:rPr>
          <w:lang w:eastAsia="en-US"/>
        </w:rPr>
      </w:pPr>
      <w:r>
        <w:rPr>
          <w:lang w:eastAsia="en-US"/>
        </w:rPr>
        <w:t>As an introductory remark, we note that the sign of the measurement uncertainty of a specific entity of test system is unknown. In the following, we analyze the power window with respect to the absolute power MU of the test system making assumptions on its sign in order to enable a case by case study. Of course, both cases have to be unified in order to consider the lack of knowledge of the sign of the deviation.</w:t>
      </w:r>
    </w:p>
    <w:p w14:paraId="338555F9" w14:textId="3F911415" w:rsidR="005C0BDF" w:rsidRDefault="006A721F" w:rsidP="005C0BDF">
      <w:pPr>
        <w:rPr>
          <w:lang w:eastAsia="en-US"/>
        </w:rPr>
      </w:pPr>
      <w:r>
        <w:rPr>
          <w:lang w:eastAsia="en-US"/>
        </w:rPr>
        <w:t>For ramp down patterns, the UE power is initially set below a specific value, e.g. P</w:t>
      </w:r>
      <w:r w:rsidRPr="006A721F">
        <w:rPr>
          <w:vertAlign w:val="subscript"/>
          <w:lang w:eastAsia="en-US"/>
        </w:rPr>
        <w:t>U</w:t>
      </w:r>
      <w:r w:rsidR="005C0BDF">
        <w:rPr>
          <w:vertAlign w:val="subscript"/>
          <w:lang w:eastAsia="en-US"/>
        </w:rPr>
        <w:t>MAX</w:t>
      </w:r>
      <w:r w:rsidRPr="006A721F">
        <w:rPr>
          <w:lang w:eastAsia="en-US"/>
        </w:rPr>
        <w:t>.</w:t>
      </w:r>
      <w:r>
        <w:rPr>
          <w:lang w:eastAsia="en-US"/>
        </w:rPr>
        <w:t xml:space="preserve"> To this end, the uplink power window method is applied which is specified in Annex F.4</w:t>
      </w:r>
      <w:r w:rsidR="003C0152">
        <w:rPr>
          <w:lang w:eastAsia="en-US"/>
        </w:rPr>
        <w:t>.3.2</w:t>
      </w:r>
      <w:r>
        <w:rPr>
          <w:lang w:eastAsia="en-US"/>
        </w:rPr>
        <w:t xml:space="preserve"> of TS</w:t>
      </w:r>
      <w:r w:rsidR="005C0BDF">
        <w:rPr>
          <w:lang w:eastAsia="en-US"/>
        </w:rPr>
        <w:t> </w:t>
      </w:r>
      <w:r>
        <w:rPr>
          <w:lang w:eastAsia="en-US"/>
        </w:rPr>
        <w:t xml:space="preserve">38.521-3 [8]: </w:t>
      </w:r>
      <w:bookmarkStart w:id="3" w:name="_Toc27476150"/>
      <w:bookmarkStart w:id="4" w:name="_Toc29495591"/>
      <w:bookmarkStart w:id="5" w:name="_Toc36116642"/>
      <w:bookmarkStart w:id="6" w:name="_Toc36118691"/>
      <w:bookmarkStart w:id="7" w:name="_Toc36560806"/>
      <w:bookmarkStart w:id="8" w:name="_Toc43977343"/>
      <w:bookmarkStart w:id="9" w:name="_Toc52213932"/>
      <w:bookmarkStart w:id="10" w:name="_Toc60743405"/>
      <w:bookmarkStart w:id="11" w:name="_Toc68206586"/>
      <w:bookmarkStart w:id="12" w:name="_Toc75972384"/>
      <w:bookmarkStart w:id="13" w:name="_Toc85051823"/>
    </w:p>
    <w:p w14:paraId="2A0D05DE" w14:textId="77777777" w:rsidR="005C0BDF" w:rsidRPr="005C0BDF" w:rsidRDefault="005C0BDF" w:rsidP="005C0BDF">
      <w:pPr>
        <w:keepNext/>
        <w:keepLines/>
        <w:shd w:val="clear" w:color="auto" w:fill="D9D9D9" w:themeFill="background1" w:themeFillShade="D9"/>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5C0BDF">
        <w:rPr>
          <w:rFonts w:eastAsia="Times New Roman" w:cs="Times New Roman"/>
          <w:sz w:val="28"/>
          <w:szCs w:val="20"/>
          <w:lang w:val="en-GB" w:eastAsia="en-GB"/>
        </w:rPr>
        <w:t>F.4.3.2</w:t>
      </w:r>
      <w:r w:rsidRPr="005C0BDF">
        <w:rPr>
          <w:rFonts w:eastAsia="Times New Roman" w:cs="Times New Roman"/>
          <w:sz w:val="28"/>
          <w:szCs w:val="20"/>
          <w:lang w:val="en-GB" w:eastAsia="en-GB"/>
        </w:rPr>
        <w:tab/>
        <w:t>NR FR2</w:t>
      </w:r>
    </w:p>
    <w:p w14:paraId="50A6EC7D"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Information from the core requirements in TS 38.101-2 [3], TS 38.213 [19] and the uncertainties in Annex F applicable to the Test case are used to derive the uplink power window. There are 4 stages:</w:t>
      </w:r>
    </w:p>
    <w:p w14:paraId="2ECB6542"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w:t>
      </w:r>
      <w:r w:rsidRPr="005C0BDF">
        <w:rPr>
          <w:rFonts w:ascii="Times New Roman" w:eastAsia="Times New Roman" w:hAnsi="Times New Roman" w:cs="Times New Roman"/>
          <w:sz w:val="20"/>
          <w:szCs w:val="20"/>
          <w:lang w:val="en-GB" w:eastAsia="en-GB"/>
        </w:rPr>
        <w:tab/>
        <w:t>Find the uplink power target value.</w:t>
      </w:r>
    </w:p>
    <w:p w14:paraId="4BF85364"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w:t>
      </w:r>
      <w:r w:rsidRPr="005C0BDF">
        <w:rPr>
          <w:rFonts w:ascii="Times New Roman" w:eastAsia="Times New Roman" w:hAnsi="Times New Roman" w:cs="Times New Roman"/>
          <w:sz w:val="20"/>
          <w:szCs w:val="20"/>
          <w:lang w:val="en-GB" w:eastAsia="en-GB"/>
        </w:rPr>
        <w:tab/>
        <w:t>Determine how closely the uplink power can be set to the target value.</w:t>
      </w:r>
    </w:p>
    <w:p w14:paraId="10A408EF"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w:t>
      </w:r>
      <w:r w:rsidRPr="005C0BDF">
        <w:rPr>
          <w:rFonts w:ascii="Times New Roman" w:eastAsia="Times New Roman" w:hAnsi="Times New Roman" w:cs="Times New Roman"/>
          <w:sz w:val="20"/>
          <w:szCs w:val="20"/>
          <w:lang w:val="en-GB" w:eastAsia="en-GB"/>
        </w:rPr>
        <w:tab/>
        <w:t>Include the effect of test system uncertainty.</w:t>
      </w:r>
    </w:p>
    <w:p w14:paraId="7FF777FC"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w:t>
      </w:r>
      <w:r w:rsidRPr="005C0BDF">
        <w:rPr>
          <w:rFonts w:ascii="Times New Roman" w:eastAsia="Times New Roman" w:hAnsi="Times New Roman" w:cs="Times New Roman"/>
          <w:sz w:val="20"/>
          <w:szCs w:val="20"/>
          <w:lang w:val="en-GB" w:eastAsia="en-GB"/>
        </w:rPr>
        <w:tab/>
        <w:t>Position the Uplink power window to ensure UE is not tested outside Core requirements.</w:t>
      </w:r>
    </w:p>
    <w:p w14:paraId="53C30378"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This process is shown in the diagram below, using values for FR2a and P</w:t>
      </w:r>
      <w:r w:rsidRPr="005C0BDF">
        <w:rPr>
          <w:rFonts w:ascii="Times New Roman" w:eastAsia="Times New Roman" w:hAnsi="Times New Roman" w:cs="Times New Roman"/>
          <w:sz w:val="20"/>
          <w:szCs w:val="20"/>
          <w:vertAlign w:val="subscript"/>
          <w:lang w:val="en-GB" w:eastAsia="en-GB"/>
        </w:rPr>
        <w:t>UMAX</w:t>
      </w:r>
      <w:r w:rsidRPr="005C0BDF">
        <w:rPr>
          <w:rFonts w:ascii="Times New Roman" w:eastAsia="Times New Roman" w:hAnsi="Times New Roman" w:cs="Times New Roman"/>
          <w:bCs/>
          <w:sz w:val="20"/>
          <w:szCs w:val="20"/>
          <w:vertAlign w:val="subscript"/>
          <w:lang w:val="en-GB" w:eastAsia="en-GB"/>
        </w:rPr>
        <w:t xml:space="preserve"> </w:t>
      </w:r>
      <w:r w:rsidRPr="005C0BDF">
        <w:rPr>
          <w:rFonts w:ascii="Times New Roman" w:eastAsia="Times New Roman" w:hAnsi="Times New Roman" w:cs="Times New Roman"/>
          <w:sz w:val="20"/>
          <w:szCs w:val="20"/>
          <w:lang w:val="en-GB" w:eastAsia="en-GB"/>
        </w:rPr>
        <w:t>≥ P &gt; P</w:t>
      </w:r>
      <w:r w:rsidRPr="005C0BDF">
        <w:rPr>
          <w:rFonts w:ascii="Times New Roman" w:eastAsia="Times New Roman" w:hAnsi="Times New Roman" w:cs="Times New Roman"/>
          <w:sz w:val="20"/>
          <w:szCs w:val="20"/>
          <w:vertAlign w:val="subscript"/>
          <w:lang w:val="en-GB" w:eastAsia="en-GB"/>
        </w:rPr>
        <w:t>int</w:t>
      </w:r>
      <w:r w:rsidRPr="005C0BDF">
        <w:rPr>
          <w:rFonts w:ascii="Times New Roman" w:eastAsia="Times New Roman" w:hAnsi="Times New Roman" w:cs="Times New Roman"/>
          <w:sz w:val="20"/>
          <w:szCs w:val="20"/>
          <w:lang w:val="en-GB" w:eastAsia="en-GB"/>
        </w:rPr>
        <w:t xml:space="preserve"> and taking an example where the target value is P</w:t>
      </w:r>
      <w:r w:rsidRPr="005C0BDF">
        <w:rPr>
          <w:rFonts w:ascii="Times New Roman" w:eastAsia="Times New Roman" w:hAnsi="Times New Roman" w:cs="Times New Roman"/>
          <w:sz w:val="20"/>
          <w:szCs w:val="20"/>
          <w:vertAlign w:val="subscript"/>
          <w:lang w:val="en-GB" w:eastAsia="en-GB"/>
        </w:rPr>
        <w:t>UMAX</w:t>
      </w:r>
      <w:r w:rsidRPr="005C0BDF">
        <w:rPr>
          <w:rFonts w:ascii="Times New Roman" w:eastAsia="Times New Roman" w:hAnsi="Times New Roman" w:cs="Times New Roman"/>
          <w:sz w:val="20"/>
          <w:szCs w:val="20"/>
          <w:lang w:val="en-GB" w:eastAsia="en-GB"/>
        </w:rPr>
        <w:t>:</w:t>
      </w:r>
    </w:p>
    <w:p w14:paraId="3BBC43B1" w14:textId="77777777" w:rsidR="005C0BDF" w:rsidRPr="005C0BDF" w:rsidRDefault="005C0BDF" w:rsidP="005C0BDF">
      <w:pPr>
        <w:rPr>
          <w:lang w:val="en-GB" w:eastAsia="en-US"/>
        </w:rPr>
      </w:pPr>
    </w:p>
    <w:bookmarkEnd w:id="3"/>
    <w:bookmarkEnd w:id="4"/>
    <w:bookmarkEnd w:id="5"/>
    <w:bookmarkEnd w:id="6"/>
    <w:bookmarkEnd w:id="7"/>
    <w:bookmarkEnd w:id="8"/>
    <w:bookmarkEnd w:id="9"/>
    <w:bookmarkEnd w:id="10"/>
    <w:bookmarkEnd w:id="11"/>
    <w:bookmarkEnd w:id="12"/>
    <w:bookmarkEnd w:id="13"/>
    <w:p w14:paraId="5BDE6DB1" w14:textId="77777777" w:rsidR="005C0BDF" w:rsidRPr="005C0BDF" w:rsidRDefault="005C0BDF" w:rsidP="005C0BDF">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5C0BDF">
        <w:rPr>
          <w:rFonts w:eastAsia="Times New Roman" w:cs="Times New Roman"/>
          <w:b/>
          <w:noProof/>
          <w:sz w:val="20"/>
          <w:szCs w:val="20"/>
          <w:lang w:val="en-GB" w:eastAsia="en-GB"/>
        </w:rPr>
        <w:drawing>
          <wp:inline distT="0" distB="0" distL="0" distR="0" wp14:anchorId="688E2A8A" wp14:editId="13F9B9C8">
            <wp:extent cx="6120765" cy="367792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677920"/>
                    </a:xfrm>
                    <a:prstGeom prst="rect">
                      <a:avLst/>
                    </a:prstGeom>
                  </pic:spPr>
                </pic:pic>
              </a:graphicData>
            </a:graphic>
          </wp:inline>
        </w:drawing>
      </w:r>
    </w:p>
    <w:p w14:paraId="7F22F816" w14:textId="77777777" w:rsidR="005C0BDF" w:rsidRPr="005C0BDF" w:rsidRDefault="005C0BDF" w:rsidP="005C0BDF">
      <w:pPr>
        <w:keepLines/>
        <w:shd w:val="clear" w:color="auto" w:fill="D9D9D9" w:themeFill="background1" w:themeFillShade="D9"/>
        <w:overflowPunct w:val="0"/>
        <w:autoSpaceDE w:val="0"/>
        <w:autoSpaceDN w:val="0"/>
        <w:adjustRightInd w:val="0"/>
        <w:spacing w:after="240" w:line="240" w:lineRule="auto"/>
        <w:jc w:val="center"/>
        <w:textAlignment w:val="baseline"/>
        <w:rPr>
          <w:rFonts w:eastAsia="Times New Roman" w:cs="Times New Roman"/>
          <w:b/>
          <w:sz w:val="20"/>
          <w:szCs w:val="20"/>
          <w:lang w:val="en-GB" w:eastAsia="en-GB"/>
        </w:rPr>
      </w:pPr>
      <w:r w:rsidRPr="005C0BDF">
        <w:rPr>
          <w:rFonts w:eastAsia="Times New Roman" w:cs="Times New Roman"/>
          <w:b/>
          <w:sz w:val="20"/>
          <w:szCs w:val="20"/>
          <w:lang w:val="en-GB" w:eastAsia="en-GB"/>
        </w:rPr>
        <w:t>Figure F.4.3.2-1: Example NR FR2 uplink power setting to be below a requirement</w:t>
      </w:r>
    </w:p>
    <w:p w14:paraId="6A3F8BB7" w14:textId="77777777" w:rsidR="005C0BDF" w:rsidRPr="005C0BDF" w:rsidRDefault="005C0BDF" w:rsidP="005C0BDF">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0BDF">
        <w:rPr>
          <w:rFonts w:ascii="Times New Roman" w:eastAsia="Times New Roman" w:hAnsi="Times New Roman" w:cs="Times New Roman"/>
          <w:sz w:val="20"/>
          <w:szCs w:val="20"/>
          <w:lang w:val="en-GB" w:eastAsia="en-GB"/>
        </w:rPr>
        <w:t>To ensure that the actual UE uplink power is within the Uplink power window, UE uplink power measured by the test system should remain within the smaller Uplink power control window shown in Figure F.4.3.2-1.</w:t>
      </w:r>
    </w:p>
    <w:p w14:paraId="73BDC049" w14:textId="0C02D27D" w:rsidR="005C0BDF" w:rsidRDefault="005C0BDF" w:rsidP="005C0BDF">
      <w:pPr>
        <w:rPr>
          <w:lang w:eastAsia="en-US"/>
        </w:rPr>
      </w:pPr>
      <w:r>
        <w:rPr>
          <w:lang w:eastAsia="en-US"/>
        </w:rPr>
        <w:t xml:space="preserve">As stated above the value measured by the test system is inside the UL power control window (green rectangle in above figure). </w:t>
      </w:r>
    </w:p>
    <w:p w14:paraId="336E2385" w14:textId="36A352B7" w:rsidR="005C0BDF" w:rsidRDefault="005C0BDF" w:rsidP="005C0BDF">
      <w:pPr>
        <w:rPr>
          <w:lang w:eastAsia="en-US"/>
        </w:rPr>
      </w:pPr>
      <w:r>
        <w:rPr>
          <w:lang w:eastAsia="en-US"/>
        </w:rPr>
        <w:t>If the actual UE power is larger than the measured power due to a positive deviation (positive sign of the absolute power MU), the UL power control window has to be positioned below P</w:t>
      </w:r>
      <w:r w:rsidRPr="005C0BDF">
        <w:rPr>
          <w:vertAlign w:val="subscript"/>
          <w:lang w:eastAsia="en-US"/>
        </w:rPr>
        <w:t>UMAX</w:t>
      </w:r>
      <w:r>
        <w:rPr>
          <w:lang w:eastAsia="en-US"/>
        </w:rPr>
        <w:t xml:space="preserve"> with a distance of the absolute power MU of the test system. The actual UE power can be as large as P</w:t>
      </w:r>
      <w:r w:rsidRPr="005C0BDF">
        <w:rPr>
          <w:vertAlign w:val="subscript"/>
          <w:lang w:eastAsia="en-US"/>
        </w:rPr>
        <w:t>UMAX</w:t>
      </w:r>
      <w:r>
        <w:rPr>
          <w:lang w:eastAsia="en-US"/>
        </w:rPr>
        <w:t xml:space="preserve">. Since the sign of the deviation is unknown for the specific test system entity, the power control window has always to be positioned in this way to cover this case. </w:t>
      </w:r>
    </w:p>
    <w:p w14:paraId="331A6A4A" w14:textId="73B695D9" w:rsidR="005C0BDF" w:rsidRDefault="005C0BDF" w:rsidP="005C0BDF">
      <w:pPr>
        <w:rPr>
          <w:lang w:eastAsia="en-US"/>
        </w:rPr>
      </w:pPr>
      <w:r>
        <w:rPr>
          <w:lang w:eastAsia="en-US"/>
        </w:rPr>
        <w:t>If the actual UE power is smaller than the measured power due to a negative deviation (negative sign of the absolute power MU), the actual value can be as low as the lower edge of UL power control window minus the absolute measurement uncertainty.</w:t>
      </w:r>
    </w:p>
    <w:p w14:paraId="6467A131" w14:textId="1254F712" w:rsidR="005C0BDF" w:rsidRDefault="005C0BDF" w:rsidP="005C0BDF">
      <w:pPr>
        <w:rPr>
          <w:lang w:eastAsia="en-US"/>
        </w:rPr>
      </w:pPr>
      <w:r>
        <w:rPr>
          <w:lang w:eastAsia="en-US"/>
        </w:rPr>
        <w:t>In summary, the actual UE power can be anywhere inside the uplink power window (yellow rectangle) in Figure F.4.3.2-1 of TS 38.521-3 [8]. The power window’s upper edge is aligned with P</w:t>
      </w:r>
      <w:r w:rsidRPr="005C0BDF">
        <w:rPr>
          <w:vertAlign w:val="subscript"/>
          <w:lang w:eastAsia="en-US"/>
        </w:rPr>
        <w:t>UMAX</w:t>
      </w:r>
      <w:r>
        <w:rPr>
          <w:lang w:eastAsia="en-US"/>
        </w:rPr>
        <w:t xml:space="preserve"> and its size is given as</w:t>
      </w:r>
    </w:p>
    <w:p w14:paraId="60972356" w14:textId="411FC612" w:rsidR="005C0BDF" w:rsidRPr="005C0BDF" w:rsidRDefault="005C0BDF" w:rsidP="005C0BDF">
      <w:pPr>
        <w:rPr>
          <w:lang w:eastAsia="en-US"/>
        </w:rPr>
      </w:pPr>
      <w:r>
        <w:rPr>
          <w:lang w:eastAsia="en-US"/>
        </w:rPr>
        <w:t xml:space="preserve">UL power window = UE power step size + UE power step tolerance + relative power MU + </w:t>
      </w:r>
      <w:r>
        <w:rPr>
          <w:lang w:eastAsia="en-US"/>
        </w:rPr>
        <w:br/>
      </w:r>
      <w:r>
        <w:rPr>
          <w:lang w:eastAsia="en-US"/>
        </w:rPr>
        <w:tab/>
      </w:r>
      <w:r>
        <w:rPr>
          <w:lang w:eastAsia="en-US"/>
        </w:rPr>
        <w:tab/>
      </w:r>
      <w:r>
        <w:rPr>
          <w:lang w:eastAsia="en-US"/>
        </w:rPr>
        <w:tab/>
        <w:t>+2x absolute power MU</w:t>
      </w:r>
    </w:p>
    <w:p w14:paraId="62DC793E" w14:textId="05648F6F" w:rsidR="005C0BDF" w:rsidRDefault="005C0BDF" w:rsidP="00BF7F3D">
      <w:pPr>
        <w:rPr>
          <w:lang w:val="en-GB" w:eastAsia="en-US"/>
        </w:rPr>
      </w:pPr>
      <w:r>
        <w:rPr>
          <w:lang w:val="en-GB" w:eastAsia="en-US"/>
        </w:rPr>
        <w:lastRenderedPageBreak/>
        <w:t>Table 1, summarizes the values of the UL power window for different power and frequency ranges.</w:t>
      </w:r>
    </w:p>
    <w:p w14:paraId="02164D06" w14:textId="509D05B0" w:rsidR="0061340D" w:rsidRDefault="0061340D" w:rsidP="0061340D">
      <w:pPr>
        <w:pStyle w:val="Beschriftung"/>
        <w:keepNext/>
      </w:pPr>
      <w:r>
        <w:t xml:space="preserve">Table </w:t>
      </w:r>
      <w:r>
        <w:fldChar w:fldCharType="begin"/>
      </w:r>
      <w:r>
        <w:instrText xml:space="preserve"> SEQ Table \* ARABIC </w:instrText>
      </w:r>
      <w:r>
        <w:fldChar w:fldCharType="separate"/>
      </w:r>
      <w:r w:rsidR="004E5248">
        <w:rPr>
          <w:noProof/>
        </w:rPr>
        <w:t>1</w:t>
      </w:r>
      <w:r>
        <w:fldChar w:fldCharType="end"/>
      </w:r>
      <w:r>
        <w:t>:</w:t>
      </w:r>
      <w:r w:rsidRPr="0061340D">
        <w:t xml:space="preserve"> </w:t>
      </w:r>
      <w:r>
        <w:t>Power window depending on power range and frequency range</w:t>
      </w:r>
    </w:p>
    <w:tbl>
      <w:tblPr>
        <w:tblStyle w:val="Tabellenraster"/>
        <w:tblW w:w="8926" w:type="dxa"/>
        <w:tblLayout w:type="fixed"/>
        <w:tblLook w:val="04A0" w:firstRow="1" w:lastRow="0" w:firstColumn="1" w:lastColumn="0" w:noHBand="0" w:noVBand="1"/>
      </w:tblPr>
      <w:tblGrid>
        <w:gridCol w:w="2547"/>
        <w:gridCol w:w="1701"/>
        <w:gridCol w:w="1417"/>
        <w:gridCol w:w="1701"/>
        <w:gridCol w:w="1560"/>
      </w:tblGrid>
      <w:tr w:rsidR="005C0BDF" w:rsidRPr="005C0BDF" w14:paraId="4E13880A" w14:textId="77777777" w:rsidTr="005C0BDF">
        <w:trPr>
          <w:trHeight w:val="255"/>
        </w:trPr>
        <w:tc>
          <w:tcPr>
            <w:tcW w:w="2547" w:type="dxa"/>
            <w:noWrap/>
            <w:hideMark/>
          </w:tcPr>
          <w:p w14:paraId="12179157" w14:textId="4F6C2603" w:rsidR="005C0BDF" w:rsidRPr="005C0BDF" w:rsidRDefault="005C0BDF" w:rsidP="005C0BDF">
            <w:pPr>
              <w:spacing w:after="0" w:line="240" w:lineRule="auto"/>
              <w:rPr>
                <w:rFonts w:ascii="Times New Roman" w:eastAsia="Times New Roman" w:hAnsi="Times New Roman" w:cs="Times New Roman"/>
                <w:sz w:val="20"/>
                <w:szCs w:val="20"/>
                <w:lang w:eastAsia="en-US"/>
              </w:rPr>
            </w:pPr>
            <w:r w:rsidRPr="005C0BDF">
              <w:rPr>
                <w:rFonts w:eastAsia="Times New Roman"/>
                <w:color w:val="000000"/>
                <w:sz w:val="20"/>
                <w:szCs w:val="20"/>
                <w:lang w:eastAsia="en-US"/>
              </w:rPr>
              <w:t>Fre</w:t>
            </w:r>
            <w:r>
              <w:rPr>
                <w:rFonts w:eastAsia="Times New Roman"/>
                <w:color w:val="000000"/>
                <w:sz w:val="20"/>
                <w:szCs w:val="20"/>
                <w:lang w:eastAsia="en-US"/>
              </w:rPr>
              <w:t>quency range</w:t>
            </w:r>
          </w:p>
        </w:tc>
        <w:tc>
          <w:tcPr>
            <w:tcW w:w="3118" w:type="dxa"/>
            <w:gridSpan w:val="2"/>
            <w:noWrap/>
            <w:hideMark/>
          </w:tcPr>
          <w:p w14:paraId="2D2F73E6"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FR2a</w:t>
            </w:r>
          </w:p>
        </w:tc>
        <w:tc>
          <w:tcPr>
            <w:tcW w:w="3261" w:type="dxa"/>
            <w:gridSpan w:val="2"/>
            <w:noWrap/>
            <w:hideMark/>
          </w:tcPr>
          <w:p w14:paraId="107E085D"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FR2b</w:t>
            </w:r>
          </w:p>
        </w:tc>
      </w:tr>
      <w:tr w:rsidR="005C0BDF" w:rsidRPr="005C0BDF" w14:paraId="3E34CB39" w14:textId="77777777" w:rsidTr="005C0BDF">
        <w:trPr>
          <w:trHeight w:val="510"/>
        </w:trPr>
        <w:tc>
          <w:tcPr>
            <w:tcW w:w="2547" w:type="dxa"/>
            <w:noWrap/>
            <w:hideMark/>
          </w:tcPr>
          <w:p w14:paraId="5E56C092" w14:textId="291D6193" w:rsidR="005C0BDF" w:rsidRPr="005C0BDF" w:rsidRDefault="005C0BDF" w:rsidP="005C0BDF">
            <w:pPr>
              <w:spacing w:after="0" w:line="240" w:lineRule="auto"/>
              <w:rPr>
                <w:rFonts w:eastAsia="Times New Roman"/>
                <w:color w:val="000000"/>
                <w:sz w:val="20"/>
                <w:szCs w:val="20"/>
                <w:lang w:eastAsia="en-US"/>
              </w:rPr>
            </w:pPr>
            <w:r>
              <w:rPr>
                <w:rFonts w:eastAsia="Times New Roman"/>
                <w:color w:val="000000"/>
                <w:sz w:val="20"/>
                <w:szCs w:val="20"/>
                <w:lang w:eastAsia="en-US"/>
              </w:rPr>
              <w:t>Power range</w:t>
            </w:r>
          </w:p>
        </w:tc>
        <w:tc>
          <w:tcPr>
            <w:tcW w:w="1701" w:type="dxa"/>
            <w:hideMark/>
          </w:tcPr>
          <w:p w14:paraId="4126922E" w14:textId="624CF3A4"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P</w:t>
            </w:r>
            <w:r w:rsidRPr="0061340D">
              <w:rPr>
                <w:rFonts w:eastAsia="Times New Roman"/>
                <w:color w:val="000000"/>
                <w:sz w:val="20"/>
                <w:szCs w:val="20"/>
                <w:vertAlign w:val="subscript"/>
                <w:lang w:eastAsia="en-US"/>
              </w:rPr>
              <w:t>int</w:t>
            </w:r>
            <w:r>
              <w:rPr>
                <w:rFonts w:eastAsia="Times New Roman"/>
                <w:color w:val="000000"/>
                <w:sz w:val="20"/>
                <w:szCs w:val="20"/>
                <w:lang w:eastAsia="en-US"/>
              </w:rPr>
              <w:t xml:space="preserve"> </w:t>
            </w:r>
            <w:r w:rsidRPr="005C0BDF">
              <w:rPr>
                <w:rFonts w:eastAsia="Times New Roman"/>
                <w:color w:val="000000"/>
                <w:sz w:val="20"/>
                <w:szCs w:val="20"/>
                <w:lang w:eastAsia="en-US"/>
              </w:rPr>
              <w:t>&lt;</w:t>
            </w:r>
            <w:r>
              <w:rPr>
                <w:rFonts w:eastAsia="Times New Roman"/>
                <w:color w:val="000000"/>
                <w:sz w:val="20"/>
                <w:szCs w:val="20"/>
                <w:lang w:eastAsia="en-US"/>
              </w:rPr>
              <w:t xml:space="preserve"> </w:t>
            </w:r>
            <w:r w:rsidRPr="005C0BDF">
              <w:rPr>
                <w:rFonts w:eastAsia="Times New Roman"/>
                <w:color w:val="000000"/>
                <w:sz w:val="20"/>
                <w:szCs w:val="20"/>
                <w:lang w:eastAsia="en-US"/>
              </w:rPr>
              <w:t>P</w:t>
            </w:r>
            <w:r>
              <w:rPr>
                <w:rFonts w:eastAsia="Times New Roman"/>
                <w:color w:val="000000"/>
                <w:sz w:val="20"/>
                <w:szCs w:val="20"/>
                <w:lang w:eastAsia="en-US"/>
              </w:rPr>
              <w:t xml:space="preserve"> ≤ </w:t>
            </w:r>
            <w:r w:rsidRPr="005C0BDF">
              <w:rPr>
                <w:rFonts w:eastAsia="Times New Roman"/>
                <w:color w:val="000000"/>
                <w:sz w:val="20"/>
                <w:szCs w:val="20"/>
                <w:lang w:eastAsia="en-US"/>
              </w:rPr>
              <w:t>P</w:t>
            </w:r>
            <w:r w:rsidRPr="005C0BDF">
              <w:rPr>
                <w:rFonts w:eastAsia="Times New Roman"/>
                <w:color w:val="000000"/>
                <w:sz w:val="20"/>
                <w:szCs w:val="20"/>
                <w:vertAlign w:val="subscript"/>
                <w:lang w:eastAsia="en-US"/>
              </w:rPr>
              <w:t>UMAX</w:t>
            </w:r>
          </w:p>
        </w:tc>
        <w:tc>
          <w:tcPr>
            <w:tcW w:w="1417" w:type="dxa"/>
            <w:hideMark/>
          </w:tcPr>
          <w:p w14:paraId="7FC2D330" w14:textId="5FF4B20B"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P</w:t>
            </w:r>
            <w:r w:rsidRPr="005C0BDF">
              <w:rPr>
                <w:rFonts w:eastAsia="Times New Roman"/>
                <w:color w:val="000000"/>
                <w:sz w:val="20"/>
                <w:szCs w:val="20"/>
                <w:vertAlign w:val="subscript"/>
                <w:lang w:eastAsia="en-US"/>
              </w:rPr>
              <w:t>min</w:t>
            </w:r>
            <w:r>
              <w:rPr>
                <w:rFonts w:eastAsia="Times New Roman"/>
                <w:color w:val="000000"/>
                <w:sz w:val="20"/>
                <w:szCs w:val="20"/>
                <w:lang w:eastAsia="en-US"/>
              </w:rPr>
              <w:t xml:space="preserve"> ≤ </w:t>
            </w:r>
            <w:r w:rsidRPr="005C0BDF">
              <w:rPr>
                <w:rFonts w:eastAsia="Times New Roman"/>
                <w:color w:val="000000"/>
                <w:sz w:val="20"/>
                <w:szCs w:val="20"/>
                <w:lang w:eastAsia="en-US"/>
              </w:rPr>
              <w:t>P</w:t>
            </w:r>
            <w:r>
              <w:rPr>
                <w:rFonts w:eastAsia="Times New Roman"/>
                <w:color w:val="000000"/>
                <w:sz w:val="20"/>
                <w:szCs w:val="20"/>
                <w:lang w:eastAsia="en-US"/>
              </w:rPr>
              <w:t xml:space="preserve"> ≤ </w:t>
            </w:r>
            <w:r w:rsidRPr="005C0BDF">
              <w:rPr>
                <w:rFonts w:eastAsia="Times New Roman"/>
                <w:color w:val="000000"/>
                <w:sz w:val="20"/>
                <w:szCs w:val="20"/>
                <w:lang w:eastAsia="en-US"/>
              </w:rPr>
              <w:t>P</w:t>
            </w:r>
            <w:r w:rsidRPr="005C0BDF">
              <w:rPr>
                <w:rFonts w:eastAsia="Times New Roman"/>
                <w:color w:val="000000"/>
                <w:sz w:val="20"/>
                <w:szCs w:val="20"/>
                <w:vertAlign w:val="subscript"/>
                <w:lang w:eastAsia="en-US"/>
              </w:rPr>
              <w:t>int</w:t>
            </w:r>
          </w:p>
        </w:tc>
        <w:tc>
          <w:tcPr>
            <w:tcW w:w="1701" w:type="dxa"/>
          </w:tcPr>
          <w:p w14:paraId="702CC887" w14:textId="7D170B4E"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P</w:t>
            </w:r>
            <w:r w:rsidRPr="0061340D">
              <w:rPr>
                <w:rFonts w:eastAsia="Times New Roman"/>
                <w:color w:val="000000"/>
                <w:sz w:val="20"/>
                <w:szCs w:val="20"/>
                <w:vertAlign w:val="subscript"/>
                <w:lang w:eastAsia="en-US"/>
              </w:rPr>
              <w:t>int</w:t>
            </w:r>
            <w:r>
              <w:rPr>
                <w:rFonts w:eastAsia="Times New Roman"/>
                <w:color w:val="000000"/>
                <w:sz w:val="20"/>
                <w:szCs w:val="20"/>
                <w:lang w:eastAsia="en-US"/>
              </w:rPr>
              <w:t xml:space="preserve"> </w:t>
            </w:r>
            <w:r w:rsidRPr="005C0BDF">
              <w:rPr>
                <w:rFonts w:eastAsia="Times New Roman"/>
                <w:color w:val="000000"/>
                <w:sz w:val="20"/>
                <w:szCs w:val="20"/>
                <w:lang w:eastAsia="en-US"/>
              </w:rPr>
              <w:t>&lt;</w:t>
            </w:r>
            <w:r>
              <w:rPr>
                <w:rFonts w:eastAsia="Times New Roman"/>
                <w:color w:val="000000"/>
                <w:sz w:val="20"/>
                <w:szCs w:val="20"/>
                <w:lang w:eastAsia="en-US"/>
              </w:rPr>
              <w:t xml:space="preserve"> </w:t>
            </w:r>
            <w:r w:rsidRPr="005C0BDF">
              <w:rPr>
                <w:rFonts w:eastAsia="Times New Roman"/>
                <w:color w:val="000000"/>
                <w:sz w:val="20"/>
                <w:szCs w:val="20"/>
                <w:lang w:eastAsia="en-US"/>
              </w:rPr>
              <w:t>P</w:t>
            </w:r>
            <w:r>
              <w:rPr>
                <w:rFonts w:eastAsia="Times New Roman"/>
                <w:color w:val="000000"/>
                <w:sz w:val="20"/>
                <w:szCs w:val="20"/>
                <w:lang w:eastAsia="en-US"/>
              </w:rPr>
              <w:t xml:space="preserve"> ≤ </w:t>
            </w:r>
            <w:r w:rsidRPr="005C0BDF">
              <w:rPr>
                <w:rFonts w:eastAsia="Times New Roman"/>
                <w:color w:val="000000"/>
                <w:sz w:val="20"/>
                <w:szCs w:val="20"/>
                <w:lang w:eastAsia="en-US"/>
              </w:rPr>
              <w:t>P</w:t>
            </w:r>
            <w:r w:rsidRPr="005C0BDF">
              <w:rPr>
                <w:rFonts w:eastAsia="Times New Roman"/>
                <w:color w:val="000000"/>
                <w:sz w:val="20"/>
                <w:szCs w:val="20"/>
                <w:vertAlign w:val="subscript"/>
                <w:lang w:eastAsia="en-US"/>
              </w:rPr>
              <w:t>UMAX</w:t>
            </w:r>
          </w:p>
        </w:tc>
        <w:tc>
          <w:tcPr>
            <w:tcW w:w="1560" w:type="dxa"/>
          </w:tcPr>
          <w:p w14:paraId="0115D90F" w14:textId="7819A39F"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P</w:t>
            </w:r>
            <w:r w:rsidRPr="005C0BDF">
              <w:rPr>
                <w:rFonts w:eastAsia="Times New Roman"/>
                <w:color w:val="000000"/>
                <w:sz w:val="20"/>
                <w:szCs w:val="20"/>
                <w:vertAlign w:val="subscript"/>
                <w:lang w:eastAsia="en-US"/>
              </w:rPr>
              <w:t>min</w:t>
            </w:r>
            <w:r>
              <w:rPr>
                <w:rFonts w:eastAsia="Times New Roman"/>
                <w:color w:val="000000"/>
                <w:sz w:val="20"/>
                <w:szCs w:val="20"/>
                <w:lang w:eastAsia="en-US"/>
              </w:rPr>
              <w:t xml:space="preserve"> ≤ </w:t>
            </w:r>
            <w:r w:rsidRPr="005C0BDF">
              <w:rPr>
                <w:rFonts w:eastAsia="Times New Roman"/>
                <w:color w:val="000000"/>
                <w:sz w:val="20"/>
                <w:szCs w:val="20"/>
                <w:lang w:eastAsia="en-US"/>
              </w:rPr>
              <w:t>P</w:t>
            </w:r>
            <w:r>
              <w:rPr>
                <w:rFonts w:eastAsia="Times New Roman"/>
                <w:color w:val="000000"/>
                <w:sz w:val="20"/>
                <w:szCs w:val="20"/>
                <w:lang w:eastAsia="en-US"/>
              </w:rPr>
              <w:t xml:space="preserve"> ≤ </w:t>
            </w:r>
            <w:r w:rsidRPr="005C0BDF">
              <w:rPr>
                <w:rFonts w:eastAsia="Times New Roman"/>
                <w:color w:val="000000"/>
                <w:sz w:val="20"/>
                <w:szCs w:val="20"/>
                <w:lang w:eastAsia="en-US"/>
              </w:rPr>
              <w:t>P</w:t>
            </w:r>
            <w:r w:rsidRPr="005C0BDF">
              <w:rPr>
                <w:rFonts w:eastAsia="Times New Roman"/>
                <w:color w:val="000000"/>
                <w:sz w:val="20"/>
                <w:szCs w:val="20"/>
                <w:vertAlign w:val="subscript"/>
                <w:lang w:eastAsia="en-US"/>
              </w:rPr>
              <w:t>int</w:t>
            </w:r>
          </w:p>
        </w:tc>
      </w:tr>
      <w:tr w:rsidR="005C0BDF" w:rsidRPr="005C0BDF" w14:paraId="141745DD" w14:textId="77777777" w:rsidTr="005C0BDF">
        <w:trPr>
          <w:trHeight w:val="255"/>
        </w:trPr>
        <w:tc>
          <w:tcPr>
            <w:tcW w:w="2547" w:type="dxa"/>
            <w:noWrap/>
            <w:hideMark/>
          </w:tcPr>
          <w:p w14:paraId="5B999D4A" w14:textId="2D0452BD" w:rsidR="005C0BDF" w:rsidRPr="005C0BDF" w:rsidRDefault="005C0BDF" w:rsidP="005C0BDF">
            <w:pPr>
              <w:spacing w:after="0" w:line="240" w:lineRule="auto"/>
              <w:rPr>
                <w:rFonts w:eastAsia="Times New Roman"/>
                <w:color w:val="000000"/>
                <w:sz w:val="20"/>
                <w:szCs w:val="20"/>
                <w:lang w:eastAsia="en-US"/>
              </w:rPr>
            </w:pPr>
            <w:r>
              <w:rPr>
                <w:rFonts w:eastAsia="Times New Roman"/>
                <w:color w:val="000000"/>
                <w:sz w:val="20"/>
                <w:szCs w:val="20"/>
                <w:lang w:eastAsia="en-US"/>
              </w:rPr>
              <w:t xml:space="preserve">UE </w:t>
            </w:r>
            <w:r w:rsidRPr="005C0BDF">
              <w:rPr>
                <w:rFonts w:eastAsia="Times New Roman"/>
                <w:color w:val="000000"/>
                <w:sz w:val="20"/>
                <w:szCs w:val="20"/>
                <w:lang w:eastAsia="en-US"/>
              </w:rPr>
              <w:t>power step size</w:t>
            </w:r>
          </w:p>
        </w:tc>
        <w:tc>
          <w:tcPr>
            <w:tcW w:w="1701" w:type="dxa"/>
            <w:noWrap/>
            <w:hideMark/>
          </w:tcPr>
          <w:p w14:paraId="2F3406FC"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w:t>
            </w:r>
          </w:p>
        </w:tc>
        <w:tc>
          <w:tcPr>
            <w:tcW w:w="1417" w:type="dxa"/>
            <w:noWrap/>
            <w:hideMark/>
          </w:tcPr>
          <w:p w14:paraId="79FCC8FC"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w:t>
            </w:r>
          </w:p>
        </w:tc>
        <w:tc>
          <w:tcPr>
            <w:tcW w:w="1701" w:type="dxa"/>
            <w:noWrap/>
            <w:hideMark/>
          </w:tcPr>
          <w:p w14:paraId="71B76AC6"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w:t>
            </w:r>
          </w:p>
        </w:tc>
        <w:tc>
          <w:tcPr>
            <w:tcW w:w="1560" w:type="dxa"/>
            <w:noWrap/>
            <w:hideMark/>
          </w:tcPr>
          <w:p w14:paraId="24881841"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w:t>
            </w:r>
          </w:p>
        </w:tc>
      </w:tr>
      <w:tr w:rsidR="005C0BDF" w:rsidRPr="005C0BDF" w14:paraId="3F8BF6CE" w14:textId="77777777" w:rsidTr="005C0BDF">
        <w:trPr>
          <w:trHeight w:val="255"/>
        </w:trPr>
        <w:tc>
          <w:tcPr>
            <w:tcW w:w="2547" w:type="dxa"/>
            <w:noWrap/>
            <w:hideMark/>
          </w:tcPr>
          <w:p w14:paraId="5BDFF75D" w14:textId="77777777" w:rsidR="005C0BDF" w:rsidRPr="005C0BDF" w:rsidRDefault="005C0BDF" w:rsidP="005C0BDF">
            <w:pPr>
              <w:spacing w:after="0" w:line="240" w:lineRule="auto"/>
              <w:rPr>
                <w:rFonts w:eastAsia="Times New Roman"/>
                <w:color w:val="000000"/>
                <w:sz w:val="20"/>
                <w:szCs w:val="20"/>
                <w:lang w:eastAsia="en-US"/>
              </w:rPr>
            </w:pPr>
            <w:r w:rsidRPr="005C0BDF">
              <w:rPr>
                <w:rFonts w:eastAsia="Times New Roman"/>
                <w:color w:val="000000"/>
                <w:sz w:val="20"/>
                <w:szCs w:val="20"/>
                <w:lang w:eastAsia="en-US"/>
              </w:rPr>
              <w:t>UE power step tolerance</w:t>
            </w:r>
          </w:p>
        </w:tc>
        <w:tc>
          <w:tcPr>
            <w:tcW w:w="1701" w:type="dxa"/>
            <w:noWrap/>
            <w:hideMark/>
          </w:tcPr>
          <w:p w14:paraId="3A21A0F3"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w:t>
            </w:r>
          </w:p>
        </w:tc>
        <w:tc>
          <w:tcPr>
            <w:tcW w:w="1417" w:type="dxa"/>
            <w:noWrap/>
            <w:hideMark/>
          </w:tcPr>
          <w:p w14:paraId="37284EEA"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5</w:t>
            </w:r>
          </w:p>
        </w:tc>
        <w:tc>
          <w:tcPr>
            <w:tcW w:w="1701" w:type="dxa"/>
            <w:noWrap/>
            <w:hideMark/>
          </w:tcPr>
          <w:p w14:paraId="2068292C"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w:t>
            </w:r>
          </w:p>
        </w:tc>
        <w:tc>
          <w:tcPr>
            <w:tcW w:w="1560" w:type="dxa"/>
            <w:noWrap/>
            <w:hideMark/>
          </w:tcPr>
          <w:p w14:paraId="57003F5F"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5</w:t>
            </w:r>
          </w:p>
        </w:tc>
      </w:tr>
      <w:tr w:rsidR="005C0BDF" w:rsidRPr="005C0BDF" w14:paraId="00218A73" w14:textId="77777777" w:rsidTr="005C0BDF">
        <w:trPr>
          <w:trHeight w:val="255"/>
        </w:trPr>
        <w:tc>
          <w:tcPr>
            <w:tcW w:w="2547" w:type="dxa"/>
            <w:noWrap/>
            <w:hideMark/>
          </w:tcPr>
          <w:p w14:paraId="7E8A7EE6" w14:textId="1262504F" w:rsidR="005C0BDF" w:rsidRPr="005C0BDF" w:rsidRDefault="005C0BDF" w:rsidP="005C0BDF">
            <w:pPr>
              <w:spacing w:after="0" w:line="240" w:lineRule="auto"/>
              <w:rPr>
                <w:rFonts w:eastAsia="Times New Roman"/>
                <w:color w:val="000000"/>
                <w:sz w:val="20"/>
                <w:szCs w:val="20"/>
                <w:lang w:eastAsia="en-US"/>
              </w:rPr>
            </w:pPr>
            <w:r>
              <w:rPr>
                <w:rFonts w:eastAsia="Times New Roman"/>
                <w:color w:val="000000"/>
                <w:sz w:val="20"/>
                <w:szCs w:val="20"/>
                <w:lang w:eastAsia="en-US"/>
              </w:rPr>
              <w:t>Relative power MU</w:t>
            </w:r>
          </w:p>
        </w:tc>
        <w:tc>
          <w:tcPr>
            <w:tcW w:w="1701" w:type="dxa"/>
            <w:noWrap/>
            <w:hideMark/>
          </w:tcPr>
          <w:p w14:paraId="2233451A"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1.4</w:t>
            </w:r>
          </w:p>
        </w:tc>
        <w:tc>
          <w:tcPr>
            <w:tcW w:w="1417" w:type="dxa"/>
            <w:noWrap/>
            <w:hideMark/>
          </w:tcPr>
          <w:p w14:paraId="23EEC08D"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1.4</w:t>
            </w:r>
          </w:p>
        </w:tc>
        <w:tc>
          <w:tcPr>
            <w:tcW w:w="1701" w:type="dxa"/>
            <w:noWrap/>
            <w:hideMark/>
          </w:tcPr>
          <w:p w14:paraId="195DAD5A"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1.4</w:t>
            </w:r>
          </w:p>
        </w:tc>
        <w:tc>
          <w:tcPr>
            <w:tcW w:w="1560" w:type="dxa"/>
            <w:noWrap/>
            <w:hideMark/>
          </w:tcPr>
          <w:p w14:paraId="39D01E27"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1.4</w:t>
            </w:r>
          </w:p>
        </w:tc>
      </w:tr>
      <w:tr w:rsidR="005C0BDF" w:rsidRPr="005C0BDF" w14:paraId="09644CFD" w14:textId="77777777" w:rsidTr="005C0BDF">
        <w:trPr>
          <w:trHeight w:val="255"/>
        </w:trPr>
        <w:tc>
          <w:tcPr>
            <w:tcW w:w="2547" w:type="dxa"/>
            <w:noWrap/>
            <w:hideMark/>
          </w:tcPr>
          <w:p w14:paraId="778807C3" w14:textId="4F01DC41" w:rsidR="005C0BDF" w:rsidRPr="005C0BDF" w:rsidRDefault="005C0BDF" w:rsidP="005C0BDF">
            <w:pPr>
              <w:spacing w:after="0" w:line="240" w:lineRule="auto"/>
              <w:rPr>
                <w:rFonts w:eastAsia="Times New Roman"/>
                <w:color w:val="000000"/>
                <w:sz w:val="20"/>
                <w:szCs w:val="20"/>
                <w:lang w:eastAsia="en-US"/>
              </w:rPr>
            </w:pPr>
            <w:r>
              <w:rPr>
                <w:rFonts w:eastAsia="Times New Roman"/>
                <w:color w:val="000000"/>
                <w:sz w:val="20"/>
                <w:szCs w:val="20"/>
                <w:lang w:eastAsia="en-US"/>
              </w:rPr>
              <w:t>A</w:t>
            </w:r>
            <w:r w:rsidRPr="005C0BDF">
              <w:rPr>
                <w:rFonts w:eastAsia="Times New Roman"/>
                <w:color w:val="000000"/>
                <w:sz w:val="20"/>
                <w:szCs w:val="20"/>
                <w:lang w:eastAsia="en-US"/>
              </w:rPr>
              <w:t>bsolute power MU</w:t>
            </w:r>
          </w:p>
        </w:tc>
        <w:tc>
          <w:tcPr>
            <w:tcW w:w="1701" w:type="dxa"/>
            <w:noWrap/>
            <w:hideMark/>
          </w:tcPr>
          <w:p w14:paraId="389EB642"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4.89</w:t>
            </w:r>
          </w:p>
        </w:tc>
        <w:tc>
          <w:tcPr>
            <w:tcW w:w="1417" w:type="dxa"/>
            <w:noWrap/>
            <w:hideMark/>
          </w:tcPr>
          <w:p w14:paraId="3BC2C38A" w14:textId="45F20AEF" w:rsidR="005C0BDF" w:rsidRPr="005C0BDF" w:rsidRDefault="004B10D8" w:rsidP="005C0BDF">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6.15</w:t>
            </w:r>
          </w:p>
        </w:tc>
        <w:tc>
          <w:tcPr>
            <w:tcW w:w="1701" w:type="dxa"/>
            <w:noWrap/>
            <w:hideMark/>
          </w:tcPr>
          <w:p w14:paraId="39D45C80"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5.09</w:t>
            </w:r>
          </w:p>
        </w:tc>
        <w:tc>
          <w:tcPr>
            <w:tcW w:w="1560" w:type="dxa"/>
            <w:noWrap/>
            <w:hideMark/>
          </w:tcPr>
          <w:p w14:paraId="22ED6C66" w14:textId="719A5A26" w:rsidR="005C0BDF" w:rsidRPr="005C0BDF" w:rsidRDefault="004B10D8" w:rsidP="005C0BDF">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6.15</w:t>
            </w:r>
          </w:p>
        </w:tc>
      </w:tr>
      <w:tr w:rsidR="005C0BDF" w:rsidRPr="005C0BDF" w14:paraId="0453F7B3" w14:textId="77777777" w:rsidTr="005C0BDF">
        <w:trPr>
          <w:trHeight w:val="255"/>
        </w:trPr>
        <w:tc>
          <w:tcPr>
            <w:tcW w:w="2547" w:type="dxa"/>
            <w:noWrap/>
            <w:hideMark/>
          </w:tcPr>
          <w:p w14:paraId="67EA47C5" w14:textId="77777777" w:rsidR="005C0BDF" w:rsidRPr="005C0BDF" w:rsidRDefault="005C0BDF" w:rsidP="005C0BDF">
            <w:pPr>
              <w:spacing w:after="0" w:line="240" w:lineRule="auto"/>
              <w:rPr>
                <w:rFonts w:eastAsia="Times New Roman"/>
                <w:color w:val="000000"/>
                <w:sz w:val="20"/>
                <w:szCs w:val="20"/>
                <w:lang w:eastAsia="en-US"/>
              </w:rPr>
            </w:pPr>
            <w:r w:rsidRPr="005C0BDF">
              <w:rPr>
                <w:rFonts w:eastAsia="Times New Roman"/>
                <w:color w:val="000000"/>
                <w:sz w:val="20"/>
                <w:szCs w:val="20"/>
                <w:lang w:eastAsia="en-US"/>
              </w:rPr>
              <w:t>Size of power window</w:t>
            </w:r>
          </w:p>
        </w:tc>
        <w:tc>
          <w:tcPr>
            <w:tcW w:w="1701" w:type="dxa"/>
            <w:noWrap/>
            <w:hideMark/>
          </w:tcPr>
          <w:p w14:paraId="21D043CF"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13.18</w:t>
            </w:r>
          </w:p>
        </w:tc>
        <w:tc>
          <w:tcPr>
            <w:tcW w:w="1417" w:type="dxa"/>
            <w:noWrap/>
            <w:hideMark/>
          </w:tcPr>
          <w:p w14:paraId="4DC61D9C" w14:textId="49815027" w:rsidR="005C0BDF" w:rsidRPr="005C0BDF" w:rsidRDefault="0019487B" w:rsidP="005C0BDF">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19.7</w:t>
            </w:r>
          </w:p>
        </w:tc>
        <w:tc>
          <w:tcPr>
            <w:tcW w:w="1701" w:type="dxa"/>
            <w:noWrap/>
            <w:hideMark/>
          </w:tcPr>
          <w:p w14:paraId="446AD977" w14:textId="77777777" w:rsidR="005C0BDF" w:rsidRPr="005C0BDF" w:rsidRDefault="005C0BDF" w:rsidP="005C0BDF">
            <w:pPr>
              <w:spacing w:after="0" w:line="240" w:lineRule="auto"/>
              <w:jc w:val="center"/>
              <w:rPr>
                <w:rFonts w:eastAsia="Times New Roman"/>
                <w:color w:val="000000"/>
                <w:sz w:val="20"/>
                <w:szCs w:val="20"/>
                <w:lang w:eastAsia="en-US"/>
              </w:rPr>
            </w:pPr>
            <w:r w:rsidRPr="005C0BDF">
              <w:rPr>
                <w:rFonts w:eastAsia="Times New Roman"/>
                <w:color w:val="000000"/>
                <w:sz w:val="20"/>
                <w:szCs w:val="20"/>
                <w:lang w:eastAsia="en-US"/>
              </w:rPr>
              <w:t>13.58</w:t>
            </w:r>
          </w:p>
        </w:tc>
        <w:tc>
          <w:tcPr>
            <w:tcW w:w="1560" w:type="dxa"/>
            <w:noWrap/>
            <w:hideMark/>
          </w:tcPr>
          <w:p w14:paraId="5225845E" w14:textId="00ECB4D3" w:rsidR="0019487B" w:rsidRPr="005C0BDF" w:rsidRDefault="0019487B" w:rsidP="005C0BDF">
            <w:pPr>
              <w:keepNext/>
              <w:spacing w:after="0" w:line="240" w:lineRule="auto"/>
              <w:jc w:val="center"/>
              <w:rPr>
                <w:rFonts w:eastAsia="Times New Roman"/>
                <w:color w:val="000000"/>
                <w:sz w:val="20"/>
                <w:szCs w:val="20"/>
                <w:lang w:eastAsia="en-US"/>
              </w:rPr>
            </w:pPr>
            <w:r>
              <w:rPr>
                <w:rFonts w:eastAsia="Times New Roman"/>
                <w:color w:val="000000"/>
                <w:sz w:val="20"/>
                <w:szCs w:val="20"/>
                <w:lang w:eastAsia="en-US"/>
              </w:rPr>
              <w:t>19.7</w:t>
            </w:r>
          </w:p>
        </w:tc>
      </w:tr>
    </w:tbl>
    <w:p w14:paraId="6356D2CE" w14:textId="44928B4E" w:rsidR="005C0BDF" w:rsidRDefault="005C0BDF" w:rsidP="005C0BDF">
      <w:pPr>
        <w:pStyle w:val="berschrift2"/>
      </w:pPr>
      <w:r w:rsidRPr="005C0BDF">
        <w:rPr>
          <w:lang w:val="en-US"/>
        </w:rPr>
        <w:t>Testability of relative power tolerance</w:t>
      </w:r>
    </w:p>
    <w:p w14:paraId="68DDAB6B" w14:textId="1B32493D" w:rsidR="0061340D" w:rsidRDefault="005C0BDF" w:rsidP="00BF7F3D">
      <w:pPr>
        <w:rPr>
          <w:lang w:eastAsia="en-US"/>
        </w:rPr>
      </w:pPr>
      <w:r w:rsidRPr="005C0BDF">
        <w:rPr>
          <w:lang w:eastAsia="en-US"/>
        </w:rPr>
        <w:t>At the last RAN4 mee</w:t>
      </w:r>
      <w:r>
        <w:rPr>
          <w:lang w:eastAsia="en-US"/>
        </w:rPr>
        <w:t xml:space="preserve">ting, RAN4 could not reach an agreement neither to unify the two power ranges to a single one nor to </w:t>
      </w:r>
      <w:r w:rsidR="0061340D">
        <w:rPr>
          <w:lang w:eastAsia="en-US"/>
        </w:rPr>
        <w:t>reduce the UE power step tolerance for the lower power range</w:t>
      </w:r>
      <w:r w:rsidR="005A7CE7">
        <w:rPr>
          <w:lang w:eastAsia="en-US"/>
        </w:rPr>
        <w:t xml:space="preserve"> [10]</w:t>
      </w:r>
      <w:r w:rsidR="0061340D">
        <w:rPr>
          <w:lang w:eastAsia="en-US"/>
        </w:rPr>
        <w:t>. Therefore, we discuss the testability based on the current version of RAN4 specification.</w:t>
      </w:r>
    </w:p>
    <w:p w14:paraId="11AF58A9" w14:textId="35D4FD12" w:rsidR="0061340D" w:rsidRDefault="0061340D" w:rsidP="0061340D">
      <w:pPr>
        <w:pStyle w:val="berschrift3"/>
      </w:pPr>
      <w:r w:rsidRPr="0061340D">
        <w:rPr>
          <w:sz w:val="22"/>
          <w:szCs w:val="22"/>
          <w:lang w:val="en-US"/>
        </w:rPr>
        <w:t>R</w:t>
      </w:r>
      <w:r w:rsidRPr="0061340D">
        <w:rPr>
          <w:sz w:val="22"/>
          <w:szCs w:val="22"/>
        </w:rPr>
        <w:t>amp down pattern</w:t>
      </w:r>
      <w:r w:rsidRPr="0061340D">
        <w:rPr>
          <w:sz w:val="22"/>
          <w:szCs w:val="22"/>
          <w:lang w:val="en-US"/>
        </w:rPr>
        <w:t xml:space="preserve"> with </w:t>
      </w:r>
      <w:r w:rsidRPr="0061340D">
        <w:rPr>
          <w:rFonts w:eastAsia="Times New Roman"/>
          <w:color w:val="000000"/>
          <w:sz w:val="22"/>
          <w:szCs w:val="22"/>
        </w:rPr>
        <w:t>P</w:t>
      </w:r>
      <w:r w:rsidRPr="0061340D">
        <w:rPr>
          <w:rFonts w:eastAsia="Times New Roman"/>
          <w:color w:val="000000"/>
          <w:sz w:val="22"/>
          <w:szCs w:val="22"/>
          <w:vertAlign w:val="subscript"/>
        </w:rPr>
        <w:t>int</w:t>
      </w:r>
      <w:r w:rsidRPr="0061340D">
        <w:rPr>
          <w:rFonts w:eastAsia="Times New Roman"/>
          <w:color w:val="000000"/>
          <w:sz w:val="22"/>
          <w:szCs w:val="22"/>
        </w:rPr>
        <w:t xml:space="preserve"> &lt; P ≤ P</w:t>
      </w:r>
      <w:r w:rsidRPr="0061340D">
        <w:rPr>
          <w:rFonts w:eastAsia="Times New Roman"/>
          <w:color w:val="000000"/>
          <w:sz w:val="22"/>
          <w:szCs w:val="22"/>
          <w:vertAlign w:val="subscript"/>
        </w:rPr>
        <w:t>UMAX</w:t>
      </w:r>
    </w:p>
    <w:p w14:paraId="19BF4353" w14:textId="52083B95" w:rsidR="0061340D" w:rsidRDefault="0061340D" w:rsidP="00BF7F3D">
      <w:pPr>
        <w:rPr>
          <w:rFonts w:eastAsia="Times New Roman"/>
          <w:color w:val="000000"/>
          <w:lang w:eastAsia="en-US"/>
        </w:rPr>
      </w:pPr>
      <w:r w:rsidRPr="0061340D">
        <w:rPr>
          <w:lang w:eastAsia="en-US"/>
        </w:rPr>
        <w:t>For the ramp down pattern starting at P</w:t>
      </w:r>
      <w:r w:rsidRPr="0061340D">
        <w:rPr>
          <w:vertAlign w:val="subscript"/>
          <w:lang w:eastAsia="en-US"/>
        </w:rPr>
        <w:t>UMAX</w:t>
      </w:r>
      <w:r w:rsidRPr="0061340D">
        <w:rPr>
          <w:lang w:eastAsia="en-US"/>
        </w:rPr>
        <w:t xml:space="preserve"> the actual UE power is required to be in the range </w:t>
      </w:r>
      <w:r w:rsidRPr="0061340D">
        <w:rPr>
          <w:rFonts w:eastAsia="Times New Roman"/>
          <w:color w:val="000000"/>
          <w:lang w:eastAsia="en-US"/>
        </w:rPr>
        <w:t>P</w:t>
      </w:r>
      <w:r w:rsidRPr="0061340D">
        <w:rPr>
          <w:rFonts w:eastAsia="Times New Roman"/>
          <w:color w:val="000000"/>
          <w:vertAlign w:val="subscript"/>
          <w:lang w:eastAsia="en-US"/>
        </w:rPr>
        <w:t>int</w:t>
      </w:r>
      <w:r w:rsidRPr="0061340D">
        <w:rPr>
          <w:rFonts w:eastAsia="Times New Roman"/>
          <w:color w:val="000000"/>
          <w:lang w:eastAsia="en-US"/>
        </w:rPr>
        <w:t xml:space="preserve"> &lt; P ≤ P</w:t>
      </w:r>
      <w:r w:rsidRPr="0061340D">
        <w:rPr>
          <w:rFonts w:eastAsia="Times New Roman"/>
          <w:color w:val="000000"/>
          <w:vertAlign w:val="subscript"/>
          <w:lang w:eastAsia="en-US"/>
        </w:rPr>
        <w:t>UMAX</w:t>
      </w:r>
      <w:r w:rsidRPr="0061340D">
        <w:rPr>
          <w:rFonts w:eastAsia="Times New Roman"/>
          <w:color w:val="000000"/>
          <w:lang w:eastAsia="en-US"/>
        </w:rPr>
        <w:t xml:space="preserve">, in order for the minimum requirement to be applicable. </w:t>
      </w:r>
      <w:r w:rsidR="00100080">
        <w:rPr>
          <w:rFonts w:eastAsia="Times New Roman"/>
          <w:color w:val="000000"/>
          <w:lang w:eastAsia="en-US"/>
        </w:rPr>
        <w:t>Avoiding</w:t>
      </w:r>
      <w:r w:rsidRPr="0061340D">
        <w:rPr>
          <w:rFonts w:eastAsia="Times New Roman"/>
          <w:color w:val="000000"/>
          <w:lang w:eastAsia="en-US"/>
        </w:rPr>
        <w:t xml:space="preserve"> a stricter requirement on the UE output power than</w:t>
      </w:r>
      <w:r w:rsidR="00100080">
        <w:rPr>
          <w:rFonts w:eastAsia="Times New Roman"/>
          <w:color w:val="000000"/>
          <w:lang w:eastAsia="en-US"/>
        </w:rPr>
        <w:t xml:space="preserve"> in</w:t>
      </w:r>
      <w:r w:rsidRPr="0061340D">
        <w:rPr>
          <w:rFonts w:eastAsia="Times New Roman"/>
          <w:color w:val="000000"/>
          <w:lang w:eastAsia="en-US"/>
        </w:rPr>
        <w:t xml:space="preserve"> the MOP TC, PUMAX calculation is based on minimum peak EIRP and MBR. The MPR is chosen as 0dB by applying QPSK DFT-s-OFDM modulation with </w:t>
      </w:r>
      <w:r w:rsidR="00100080">
        <w:rPr>
          <w:rFonts w:eastAsia="Times New Roman"/>
          <w:color w:val="000000"/>
          <w:lang w:eastAsia="en-US"/>
        </w:rPr>
        <w:t xml:space="preserve">an </w:t>
      </w:r>
      <w:r w:rsidRPr="0061340D">
        <w:rPr>
          <w:rFonts w:eastAsia="Times New Roman"/>
          <w:color w:val="000000"/>
          <w:lang w:eastAsia="en-US"/>
        </w:rPr>
        <w:t>appropriate allocation.</w:t>
      </w:r>
    </w:p>
    <w:p w14:paraId="05A6E41D" w14:textId="06BCE096" w:rsidR="0061340D" w:rsidRDefault="0061340D" w:rsidP="0061340D">
      <w:pPr>
        <w:pStyle w:val="Beschriftung"/>
        <w:keepNext/>
      </w:pPr>
      <w:r>
        <w:t xml:space="preserve">Table </w:t>
      </w:r>
      <w:r>
        <w:fldChar w:fldCharType="begin"/>
      </w:r>
      <w:r>
        <w:instrText xml:space="preserve"> SEQ Table \* ARABIC </w:instrText>
      </w:r>
      <w:r>
        <w:fldChar w:fldCharType="separate"/>
      </w:r>
      <w:r w:rsidR="004E5248">
        <w:rPr>
          <w:noProof/>
        </w:rPr>
        <w:t>2</w:t>
      </w:r>
      <w:r>
        <w:fldChar w:fldCharType="end"/>
      </w:r>
      <w:r>
        <w:t xml:space="preserve">: Testability of ramp down pattern </w:t>
      </w:r>
      <w:r w:rsidRPr="00100080">
        <w:t xml:space="preserve">for </w:t>
      </w:r>
      <w:r w:rsidRPr="00100080">
        <w:rPr>
          <w:rFonts w:eastAsia="Times New Roman"/>
          <w:color w:val="000000"/>
        </w:rPr>
        <w:t>P</w:t>
      </w:r>
      <w:r w:rsidRPr="00100080">
        <w:rPr>
          <w:rFonts w:eastAsia="Times New Roman"/>
          <w:color w:val="000000"/>
          <w:vertAlign w:val="subscript"/>
        </w:rPr>
        <w:t>int</w:t>
      </w:r>
      <w:r w:rsidRPr="00100080">
        <w:rPr>
          <w:rFonts w:eastAsia="Times New Roman"/>
          <w:color w:val="000000"/>
        </w:rPr>
        <w:t xml:space="preserve"> &lt; P ≤ P</w:t>
      </w:r>
      <w:r w:rsidRPr="00100080">
        <w:rPr>
          <w:rFonts w:eastAsia="Times New Roman"/>
          <w:color w:val="000000"/>
          <w:vertAlign w:val="subscript"/>
        </w:rPr>
        <w:t>UMAX</w:t>
      </w:r>
    </w:p>
    <w:tbl>
      <w:tblPr>
        <w:tblStyle w:val="Tabellenraster"/>
        <w:tblW w:w="9920" w:type="dxa"/>
        <w:tblLook w:val="04A0" w:firstRow="1" w:lastRow="0" w:firstColumn="1" w:lastColumn="0" w:noHBand="0" w:noVBand="1"/>
      </w:tblPr>
      <w:tblGrid>
        <w:gridCol w:w="2420"/>
        <w:gridCol w:w="1400"/>
        <w:gridCol w:w="1200"/>
        <w:gridCol w:w="1200"/>
        <w:gridCol w:w="1200"/>
        <w:gridCol w:w="1200"/>
        <w:gridCol w:w="1300"/>
      </w:tblGrid>
      <w:tr w:rsidR="0061340D" w:rsidRPr="0061340D" w14:paraId="5CC4F0BD" w14:textId="77777777" w:rsidTr="0061340D">
        <w:trPr>
          <w:trHeight w:val="765"/>
        </w:trPr>
        <w:tc>
          <w:tcPr>
            <w:tcW w:w="2420" w:type="dxa"/>
            <w:noWrap/>
            <w:hideMark/>
          </w:tcPr>
          <w:p w14:paraId="2FDBB1AD" w14:textId="1066D32C" w:rsidR="0061340D" w:rsidRPr="0061340D" w:rsidRDefault="0061340D" w:rsidP="0061340D">
            <w:pPr>
              <w:spacing w:after="0" w:line="240" w:lineRule="auto"/>
              <w:rPr>
                <w:rFonts w:ascii="Times New Roman" w:eastAsia="Times New Roman" w:hAnsi="Times New Roman" w:cs="Times New Roman"/>
                <w:sz w:val="20"/>
                <w:szCs w:val="20"/>
                <w:lang w:eastAsia="en-US"/>
              </w:rPr>
            </w:pPr>
            <w:r w:rsidRPr="0061340D">
              <w:rPr>
                <w:rFonts w:eastAsia="Times New Roman"/>
                <w:color w:val="000000"/>
                <w:sz w:val="20"/>
                <w:szCs w:val="20"/>
                <w:lang w:eastAsia="en-US"/>
              </w:rPr>
              <w:t>Bands</w:t>
            </w:r>
          </w:p>
        </w:tc>
        <w:tc>
          <w:tcPr>
            <w:tcW w:w="1400" w:type="dxa"/>
            <w:hideMark/>
          </w:tcPr>
          <w:p w14:paraId="1A3C059A"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Min peak EIRP (dBm)</w:t>
            </w:r>
          </w:p>
        </w:tc>
        <w:tc>
          <w:tcPr>
            <w:tcW w:w="1200" w:type="dxa"/>
            <w:noWrap/>
            <w:hideMark/>
          </w:tcPr>
          <w:p w14:paraId="2BF64C88" w14:textId="5B256850"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P</w:t>
            </w:r>
            <w:r w:rsidRPr="0061340D">
              <w:rPr>
                <w:rFonts w:eastAsia="Times New Roman"/>
                <w:color w:val="000000"/>
                <w:sz w:val="20"/>
                <w:szCs w:val="20"/>
                <w:vertAlign w:val="subscript"/>
                <w:lang w:eastAsia="en-US"/>
              </w:rPr>
              <w:t>UMAX</w:t>
            </w:r>
          </w:p>
        </w:tc>
        <w:tc>
          <w:tcPr>
            <w:tcW w:w="1200" w:type="dxa"/>
            <w:hideMark/>
          </w:tcPr>
          <w:p w14:paraId="22E2D766" w14:textId="2325769C"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M</w:t>
            </w:r>
            <w:r w:rsidR="0061340D" w:rsidRPr="0061340D">
              <w:rPr>
                <w:rFonts w:eastAsia="Times New Roman"/>
                <w:color w:val="000000"/>
                <w:sz w:val="20"/>
                <w:szCs w:val="20"/>
                <w:lang w:eastAsia="en-US"/>
              </w:rPr>
              <w:t xml:space="preserve">aximum </w:t>
            </w:r>
            <w:r w:rsidR="0061340D">
              <w:rPr>
                <w:rFonts w:eastAsia="Times New Roman"/>
                <w:color w:val="000000"/>
                <w:sz w:val="20"/>
                <w:szCs w:val="20"/>
                <w:lang w:eastAsia="en-US"/>
              </w:rPr>
              <w:t xml:space="preserve">actual UE </w:t>
            </w:r>
            <w:r w:rsidR="0061340D" w:rsidRPr="0061340D">
              <w:rPr>
                <w:rFonts w:eastAsia="Times New Roman"/>
                <w:color w:val="000000"/>
                <w:sz w:val="20"/>
                <w:szCs w:val="20"/>
                <w:lang w:eastAsia="en-US"/>
              </w:rPr>
              <w:t>power</w:t>
            </w:r>
          </w:p>
        </w:tc>
        <w:tc>
          <w:tcPr>
            <w:tcW w:w="1200" w:type="dxa"/>
            <w:hideMark/>
          </w:tcPr>
          <w:p w14:paraId="736E1D4C" w14:textId="214AD853"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M</w:t>
            </w:r>
            <w:r w:rsidR="0061340D" w:rsidRPr="0061340D">
              <w:rPr>
                <w:rFonts w:eastAsia="Times New Roman"/>
                <w:color w:val="000000"/>
                <w:sz w:val="20"/>
                <w:szCs w:val="20"/>
                <w:lang w:eastAsia="en-US"/>
              </w:rPr>
              <w:t xml:space="preserve">inimum </w:t>
            </w:r>
            <w:r w:rsidR="0061340D">
              <w:rPr>
                <w:rFonts w:eastAsia="Times New Roman"/>
                <w:color w:val="000000"/>
                <w:sz w:val="20"/>
                <w:szCs w:val="20"/>
                <w:lang w:eastAsia="en-US"/>
              </w:rPr>
              <w:t>actual UE power</w:t>
            </w:r>
          </w:p>
        </w:tc>
        <w:tc>
          <w:tcPr>
            <w:tcW w:w="1200" w:type="dxa"/>
            <w:hideMark/>
          </w:tcPr>
          <w:p w14:paraId="6266E41E"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P</w:t>
            </w:r>
            <w:r w:rsidRPr="0061340D">
              <w:rPr>
                <w:rFonts w:eastAsia="Times New Roman"/>
                <w:color w:val="000000"/>
                <w:sz w:val="20"/>
                <w:szCs w:val="20"/>
                <w:vertAlign w:val="subscript"/>
                <w:lang w:eastAsia="en-US"/>
              </w:rPr>
              <w:t>int</w:t>
            </w:r>
          </w:p>
        </w:tc>
        <w:tc>
          <w:tcPr>
            <w:tcW w:w="1300" w:type="dxa"/>
            <w:hideMark/>
          </w:tcPr>
          <w:p w14:paraId="204A4850" w14:textId="6782A10D" w:rsidR="0061340D" w:rsidRPr="0061340D" w:rsidRDefault="0061340D"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Testability</w:t>
            </w:r>
          </w:p>
        </w:tc>
      </w:tr>
      <w:tr w:rsidR="0061340D" w:rsidRPr="0061340D" w14:paraId="0891DD7E" w14:textId="77777777" w:rsidTr="008521F6">
        <w:trPr>
          <w:trHeight w:val="255"/>
        </w:trPr>
        <w:tc>
          <w:tcPr>
            <w:tcW w:w="2420" w:type="dxa"/>
            <w:noWrap/>
            <w:hideMark/>
          </w:tcPr>
          <w:p w14:paraId="0A546E09" w14:textId="77777777" w:rsidR="0061340D" w:rsidRPr="0061340D" w:rsidRDefault="0061340D" w:rsidP="0061340D">
            <w:pPr>
              <w:spacing w:after="0" w:line="240" w:lineRule="auto"/>
              <w:rPr>
                <w:rFonts w:eastAsia="Times New Roman"/>
                <w:color w:val="000000"/>
                <w:sz w:val="20"/>
                <w:szCs w:val="20"/>
                <w:lang w:eastAsia="en-US"/>
              </w:rPr>
            </w:pPr>
            <w:r w:rsidRPr="0061340D">
              <w:rPr>
                <w:rFonts w:eastAsia="Times New Roman"/>
                <w:color w:val="000000"/>
                <w:sz w:val="20"/>
                <w:szCs w:val="20"/>
                <w:lang w:eastAsia="en-US"/>
              </w:rPr>
              <w:t>n257, n258,n261</w:t>
            </w:r>
          </w:p>
        </w:tc>
        <w:tc>
          <w:tcPr>
            <w:tcW w:w="1400" w:type="dxa"/>
            <w:noWrap/>
            <w:hideMark/>
          </w:tcPr>
          <w:p w14:paraId="640E0DE8"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22.4</w:t>
            </w:r>
          </w:p>
        </w:tc>
        <w:tc>
          <w:tcPr>
            <w:tcW w:w="1200" w:type="dxa"/>
            <w:noWrap/>
            <w:hideMark/>
          </w:tcPr>
          <w:p w14:paraId="3358598C" w14:textId="77777777" w:rsidR="0061340D" w:rsidRPr="0061340D" w:rsidRDefault="0061340D" w:rsidP="0061340D">
            <w:pPr>
              <w:spacing w:after="0" w:line="240" w:lineRule="auto"/>
              <w:jc w:val="center"/>
              <w:rPr>
                <w:rFonts w:eastAsia="Times New Roman"/>
                <w:bCs/>
                <w:color w:val="000000"/>
                <w:sz w:val="20"/>
                <w:szCs w:val="20"/>
                <w:lang w:eastAsia="en-US"/>
              </w:rPr>
            </w:pPr>
            <w:r w:rsidRPr="0061340D">
              <w:rPr>
                <w:rFonts w:eastAsia="Times New Roman"/>
                <w:bCs/>
                <w:color w:val="000000"/>
                <w:sz w:val="20"/>
                <w:szCs w:val="20"/>
                <w:lang w:eastAsia="en-US"/>
              </w:rPr>
              <w:t>21.65</w:t>
            </w:r>
          </w:p>
        </w:tc>
        <w:tc>
          <w:tcPr>
            <w:tcW w:w="1200" w:type="dxa"/>
            <w:noWrap/>
            <w:hideMark/>
          </w:tcPr>
          <w:p w14:paraId="5F702F8B"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21.65</w:t>
            </w:r>
          </w:p>
        </w:tc>
        <w:tc>
          <w:tcPr>
            <w:tcW w:w="1200" w:type="dxa"/>
            <w:noWrap/>
            <w:hideMark/>
          </w:tcPr>
          <w:p w14:paraId="6DDCBF9C"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8.47</w:t>
            </w:r>
          </w:p>
        </w:tc>
        <w:tc>
          <w:tcPr>
            <w:tcW w:w="1200" w:type="dxa"/>
            <w:noWrap/>
            <w:hideMark/>
          </w:tcPr>
          <w:p w14:paraId="48AFB4E3"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10.4</w:t>
            </w:r>
          </w:p>
        </w:tc>
        <w:tc>
          <w:tcPr>
            <w:tcW w:w="1300" w:type="dxa"/>
            <w:shd w:val="clear" w:color="auto" w:fill="FF0000"/>
            <w:noWrap/>
            <w:hideMark/>
          </w:tcPr>
          <w:p w14:paraId="17BB53FD" w14:textId="21A21BEF" w:rsidR="0061340D" w:rsidRPr="0061340D" w:rsidRDefault="0061340D" w:rsidP="0061340D">
            <w:pPr>
              <w:spacing w:after="0" w:line="240" w:lineRule="auto"/>
              <w:jc w:val="center"/>
              <w:rPr>
                <w:rFonts w:eastAsia="Times New Roman"/>
                <w:color w:val="000000" w:themeColor="text1"/>
                <w:sz w:val="20"/>
                <w:szCs w:val="20"/>
                <w:lang w:eastAsia="en-US"/>
              </w:rPr>
            </w:pPr>
            <w:r w:rsidRPr="008521F6">
              <w:rPr>
                <w:rFonts w:eastAsia="Times New Roman"/>
                <w:color w:val="000000" w:themeColor="text1"/>
                <w:sz w:val="20"/>
                <w:szCs w:val="20"/>
                <w:lang w:eastAsia="en-US"/>
              </w:rPr>
              <w:t>not testable</w:t>
            </w:r>
          </w:p>
        </w:tc>
      </w:tr>
      <w:tr w:rsidR="0061340D" w:rsidRPr="0061340D" w14:paraId="6B067796" w14:textId="77777777" w:rsidTr="008521F6">
        <w:trPr>
          <w:trHeight w:val="255"/>
        </w:trPr>
        <w:tc>
          <w:tcPr>
            <w:tcW w:w="2420" w:type="dxa"/>
            <w:noWrap/>
            <w:hideMark/>
          </w:tcPr>
          <w:p w14:paraId="5EEAD050" w14:textId="77777777" w:rsidR="0061340D" w:rsidRPr="0061340D" w:rsidRDefault="0061340D" w:rsidP="0061340D">
            <w:pPr>
              <w:spacing w:after="0" w:line="240" w:lineRule="auto"/>
              <w:rPr>
                <w:rFonts w:eastAsia="Times New Roman"/>
                <w:color w:val="000000"/>
                <w:sz w:val="20"/>
                <w:szCs w:val="20"/>
                <w:lang w:eastAsia="en-US"/>
              </w:rPr>
            </w:pPr>
            <w:r w:rsidRPr="0061340D">
              <w:rPr>
                <w:rFonts w:eastAsia="Times New Roman"/>
                <w:color w:val="000000"/>
                <w:sz w:val="20"/>
                <w:szCs w:val="20"/>
                <w:lang w:eastAsia="en-US"/>
              </w:rPr>
              <w:t>n260</w:t>
            </w:r>
          </w:p>
        </w:tc>
        <w:tc>
          <w:tcPr>
            <w:tcW w:w="1400" w:type="dxa"/>
            <w:noWrap/>
            <w:hideMark/>
          </w:tcPr>
          <w:p w14:paraId="714666F9"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20.6</w:t>
            </w:r>
          </w:p>
        </w:tc>
        <w:tc>
          <w:tcPr>
            <w:tcW w:w="1200" w:type="dxa"/>
            <w:noWrap/>
            <w:hideMark/>
          </w:tcPr>
          <w:p w14:paraId="77B34D35" w14:textId="77777777" w:rsidR="0061340D" w:rsidRPr="0061340D" w:rsidRDefault="0061340D" w:rsidP="0061340D">
            <w:pPr>
              <w:spacing w:after="0" w:line="240" w:lineRule="auto"/>
              <w:jc w:val="center"/>
              <w:rPr>
                <w:rFonts w:eastAsia="Times New Roman"/>
                <w:bCs/>
                <w:color w:val="000000"/>
                <w:sz w:val="20"/>
                <w:szCs w:val="20"/>
                <w:lang w:eastAsia="en-US"/>
              </w:rPr>
            </w:pPr>
            <w:r w:rsidRPr="0061340D">
              <w:rPr>
                <w:rFonts w:eastAsia="Times New Roman"/>
                <w:bCs/>
                <w:color w:val="000000"/>
                <w:sz w:val="20"/>
                <w:szCs w:val="20"/>
                <w:lang w:eastAsia="en-US"/>
              </w:rPr>
              <w:t>19.85</w:t>
            </w:r>
          </w:p>
        </w:tc>
        <w:tc>
          <w:tcPr>
            <w:tcW w:w="1200" w:type="dxa"/>
            <w:noWrap/>
            <w:hideMark/>
          </w:tcPr>
          <w:p w14:paraId="34A5E630"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19.85</w:t>
            </w:r>
          </w:p>
        </w:tc>
        <w:tc>
          <w:tcPr>
            <w:tcW w:w="1200" w:type="dxa"/>
            <w:noWrap/>
            <w:hideMark/>
          </w:tcPr>
          <w:p w14:paraId="5B7C83B2"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6.27</w:t>
            </w:r>
          </w:p>
        </w:tc>
        <w:tc>
          <w:tcPr>
            <w:tcW w:w="1200" w:type="dxa"/>
            <w:noWrap/>
            <w:hideMark/>
          </w:tcPr>
          <w:p w14:paraId="52D52FB6"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8.6</w:t>
            </w:r>
          </w:p>
        </w:tc>
        <w:tc>
          <w:tcPr>
            <w:tcW w:w="1300" w:type="dxa"/>
            <w:shd w:val="clear" w:color="auto" w:fill="FF0000"/>
            <w:noWrap/>
            <w:hideMark/>
          </w:tcPr>
          <w:p w14:paraId="5794301C" w14:textId="4C8D0644" w:rsidR="0061340D" w:rsidRPr="0061340D" w:rsidRDefault="0061340D" w:rsidP="0061340D">
            <w:pPr>
              <w:spacing w:after="0" w:line="240" w:lineRule="auto"/>
              <w:jc w:val="center"/>
              <w:rPr>
                <w:rFonts w:eastAsia="Times New Roman"/>
                <w:color w:val="000000" w:themeColor="text1"/>
                <w:sz w:val="20"/>
                <w:szCs w:val="20"/>
                <w:lang w:eastAsia="en-US"/>
              </w:rPr>
            </w:pPr>
            <w:r w:rsidRPr="008521F6">
              <w:rPr>
                <w:rFonts w:eastAsia="Times New Roman"/>
                <w:color w:val="000000" w:themeColor="text1"/>
                <w:sz w:val="20"/>
                <w:szCs w:val="20"/>
                <w:lang w:eastAsia="en-US"/>
              </w:rPr>
              <w:t>not testable</w:t>
            </w:r>
          </w:p>
        </w:tc>
      </w:tr>
      <w:tr w:rsidR="0061340D" w:rsidRPr="0061340D" w14:paraId="4DC7F72B" w14:textId="77777777" w:rsidTr="008521F6">
        <w:trPr>
          <w:trHeight w:val="255"/>
        </w:trPr>
        <w:tc>
          <w:tcPr>
            <w:tcW w:w="2420" w:type="dxa"/>
            <w:noWrap/>
            <w:hideMark/>
          </w:tcPr>
          <w:p w14:paraId="7226B864" w14:textId="77777777" w:rsidR="0061340D" w:rsidRPr="0061340D" w:rsidRDefault="0061340D" w:rsidP="0061340D">
            <w:pPr>
              <w:spacing w:after="0" w:line="240" w:lineRule="auto"/>
              <w:rPr>
                <w:rFonts w:eastAsia="Times New Roman"/>
                <w:color w:val="000000"/>
                <w:sz w:val="20"/>
                <w:szCs w:val="20"/>
                <w:lang w:eastAsia="en-US"/>
              </w:rPr>
            </w:pPr>
            <w:r w:rsidRPr="0061340D">
              <w:rPr>
                <w:rFonts w:eastAsia="Times New Roman"/>
                <w:color w:val="000000"/>
                <w:sz w:val="20"/>
                <w:szCs w:val="20"/>
                <w:lang w:eastAsia="en-US"/>
              </w:rPr>
              <w:t>n259</w:t>
            </w:r>
          </w:p>
        </w:tc>
        <w:tc>
          <w:tcPr>
            <w:tcW w:w="1400" w:type="dxa"/>
            <w:noWrap/>
            <w:hideMark/>
          </w:tcPr>
          <w:p w14:paraId="527CBAC1"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18.7</w:t>
            </w:r>
          </w:p>
        </w:tc>
        <w:tc>
          <w:tcPr>
            <w:tcW w:w="1200" w:type="dxa"/>
            <w:noWrap/>
            <w:hideMark/>
          </w:tcPr>
          <w:p w14:paraId="4D9C6923" w14:textId="77777777" w:rsidR="0061340D" w:rsidRPr="0061340D" w:rsidRDefault="0061340D" w:rsidP="0061340D">
            <w:pPr>
              <w:spacing w:after="0" w:line="240" w:lineRule="auto"/>
              <w:jc w:val="center"/>
              <w:rPr>
                <w:rFonts w:eastAsia="Times New Roman"/>
                <w:bCs/>
                <w:color w:val="000000"/>
                <w:sz w:val="20"/>
                <w:szCs w:val="20"/>
                <w:lang w:eastAsia="en-US"/>
              </w:rPr>
            </w:pPr>
            <w:r w:rsidRPr="0061340D">
              <w:rPr>
                <w:rFonts w:eastAsia="Times New Roman"/>
                <w:bCs/>
                <w:color w:val="000000"/>
                <w:sz w:val="20"/>
                <w:szCs w:val="20"/>
                <w:lang w:eastAsia="en-US"/>
              </w:rPr>
              <w:t>17.95</w:t>
            </w:r>
          </w:p>
        </w:tc>
        <w:tc>
          <w:tcPr>
            <w:tcW w:w="1200" w:type="dxa"/>
            <w:noWrap/>
            <w:hideMark/>
          </w:tcPr>
          <w:p w14:paraId="047A4666"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17.95</w:t>
            </w:r>
          </w:p>
        </w:tc>
        <w:tc>
          <w:tcPr>
            <w:tcW w:w="1200" w:type="dxa"/>
            <w:noWrap/>
            <w:hideMark/>
          </w:tcPr>
          <w:p w14:paraId="61EB72FF" w14:textId="77777777" w:rsidR="0061340D" w:rsidRPr="0061340D" w:rsidRDefault="0061340D" w:rsidP="0061340D">
            <w:pPr>
              <w:spacing w:after="0" w:line="240" w:lineRule="auto"/>
              <w:jc w:val="center"/>
              <w:rPr>
                <w:rFonts w:eastAsia="Times New Roman"/>
                <w:color w:val="FF0000"/>
                <w:sz w:val="20"/>
                <w:szCs w:val="20"/>
                <w:lang w:eastAsia="en-US"/>
              </w:rPr>
            </w:pPr>
            <w:r w:rsidRPr="0061340D">
              <w:rPr>
                <w:rFonts w:eastAsia="Times New Roman"/>
                <w:color w:val="FF0000"/>
                <w:sz w:val="20"/>
                <w:szCs w:val="20"/>
                <w:lang w:eastAsia="en-US"/>
              </w:rPr>
              <w:t>4.37</w:t>
            </w:r>
          </w:p>
        </w:tc>
        <w:tc>
          <w:tcPr>
            <w:tcW w:w="1200" w:type="dxa"/>
            <w:noWrap/>
            <w:hideMark/>
          </w:tcPr>
          <w:p w14:paraId="20A78677"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6.7</w:t>
            </w:r>
          </w:p>
        </w:tc>
        <w:tc>
          <w:tcPr>
            <w:tcW w:w="1300" w:type="dxa"/>
            <w:shd w:val="clear" w:color="auto" w:fill="FF0000"/>
            <w:noWrap/>
            <w:hideMark/>
          </w:tcPr>
          <w:p w14:paraId="55DE574D" w14:textId="102F7DA7" w:rsidR="0061340D" w:rsidRPr="0061340D" w:rsidRDefault="0061340D" w:rsidP="0061340D">
            <w:pPr>
              <w:spacing w:after="0" w:line="240" w:lineRule="auto"/>
              <w:jc w:val="center"/>
              <w:rPr>
                <w:rFonts w:eastAsia="Times New Roman"/>
                <w:color w:val="000000" w:themeColor="text1"/>
                <w:sz w:val="20"/>
                <w:szCs w:val="20"/>
                <w:lang w:eastAsia="en-US"/>
              </w:rPr>
            </w:pPr>
            <w:r w:rsidRPr="008521F6">
              <w:rPr>
                <w:rFonts w:eastAsia="Times New Roman"/>
                <w:color w:val="000000" w:themeColor="text1"/>
                <w:sz w:val="20"/>
                <w:szCs w:val="20"/>
                <w:lang w:eastAsia="en-US"/>
              </w:rPr>
              <w:t>not testable</w:t>
            </w:r>
          </w:p>
        </w:tc>
      </w:tr>
      <w:tr w:rsidR="0061340D" w:rsidRPr="0061340D" w14:paraId="7D6DC7BE" w14:textId="77777777" w:rsidTr="008521F6">
        <w:trPr>
          <w:trHeight w:val="255"/>
        </w:trPr>
        <w:tc>
          <w:tcPr>
            <w:tcW w:w="2420" w:type="dxa"/>
            <w:noWrap/>
            <w:hideMark/>
          </w:tcPr>
          <w:p w14:paraId="0B62106E" w14:textId="77777777" w:rsidR="0061340D" w:rsidRPr="0061340D" w:rsidRDefault="0061340D" w:rsidP="0061340D">
            <w:pPr>
              <w:spacing w:after="0" w:line="240" w:lineRule="auto"/>
              <w:rPr>
                <w:rFonts w:eastAsia="Times New Roman"/>
                <w:color w:val="000000"/>
                <w:sz w:val="20"/>
                <w:szCs w:val="20"/>
                <w:lang w:eastAsia="en-US"/>
              </w:rPr>
            </w:pPr>
            <w:r w:rsidRPr="0061340D">
              <w:rPr>
                <w:rFonts w:eastAsia="Times New Roman"/>
                <w:color w:val="000000"/>
                <w:sz w:val="20"/>
                <w:szCs w:val="20"/>
                <w:lang w:eastAsia="en-US"/>
              </w:rPr>
              <w:t>n262</w:t>
            </w:r>
          </w:p>
        </w:tc>
        <w:tc>
          <w:tcPr>
            <w:tcW w:w="1400" w:type="dxa"/>
            <w:noWrap/>
            <w:hideMark/>
          </w:tcPr>
          <w:p w14:paraId="4C1CFD57"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16</w:t>
            </w:r>
          </w:p>
        </w:tc>
        <w:tc>
          <w:tcPr>
            <w:tcW w:w="1200" w:type="dxa"/>
            <w:noWrap/>
            <w:hideMark/>
          </w:tcPr>
          <w:p w14:paraId="360B36E0" w14:textId="77777777" w:rsidR="0061340D" w:rsidRPr="0061340D" w:rsidRDefault="0061340D" w:rsidP="0061340D">
            <w:pPr>
              <w:spacing w:after="0" w:line="240" w:lineRule="auto"/>
              <w:jc w:val="center"/>
              <w:rPr>
                <w:rFonts w:eastAsia="Times New Roman"/>
                <w:bCs/>
                <w:color w:val="000000"/>
                <w:sz w:val="20"/>
                <w:szCs w:val="20"/>
                <w:lang w:eastAsia="en-US"/>
              </w:rPr>
            </w:pPr>
            <w:r w:rsidRPr="0061340D">
              <w:rPr>
                <w:rFonts w:eastAsia="Times New Roman"/>
                <w:bCs/>
                <w:color w:val="000000"/>
                <w:sz w:val="20"/>
                <w:szCs w:val="20"/>
                <w:lang w:eastAsia="en-US"/>
              </w:rPr>
              <w:t>15.25</w:t>
            </w:r>
          </w:p>
        </w:tc>
        <w:tc>
          <w:tcPr>
            <w:tcW w:w="1200" w:type="dxa"/>
            <w:noWrap/>
            <w:hideMark/>
          </w:tcPr>
          <w:p w14:paraId="6744F31C"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15.25</w:t>
            </w:r>
          </w:p>
        </w:tc>
        <w:tc>
          <w:tcPr>
            <w:tcW w:w="1200" w:type="dxa"/>
            <w:noWrap/>
            <w:hideMark/>
          </w:tcPr>
          <w:p w14:paraId="5B2F5ACD" w14:textId="77777777" w:rsidR="0061340D" w:rsidRPr="0061340D" w:rsidRDefault="0061340D" w:rsidP="0061340D">
            <w:pPr>
              <w:spacing w:after="0" w:line="240" w:lineRule="auto"/>
              <w:jc w:val="center"/>
              <w:rPr>
                <w:rFonts w:eastAsia="Times New Roman"/>
                <w:color w:val="FF0000"/>
                <w:sz w:val="20"/>
                <w:szCs w:val="20"/>
                <w:lang w:eastAsia="en-US"/>
              </w:rPr>
            </w:pPr>
            <w:r w:rsidRPr="0061340D">
              <w:rPr>
                <w:rFonts w:eastAsia="Times New Roman"/>
                <w:color w:val="FF0000"/>
                <w:sz w:val="20"/>
                <w:szCs w:val="20"/>
                <w:lang w:eastAsia="en-US"/>
              </w:rPr>
              <w:t>1.67</w:t>
            </w:r>
          </w:p>
        </w:tc>
        <w:tc>
          <w:tcPr>
            <w:tcW w:w="1200" w:type="dxa"/>
            <w:noWrap/>
            <w:hideMark/>
          </w:tcPr>
          <w:p w14:paraId="42BB5E50"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4</w:t>
            </w:r>
          </w:p>
        </w:tc>
        <w:tc>
          <w:tcPr>
            <w:tcW w:w="1300" w:type="dxa"/>
            <w:shd w:val="clear" w:color="auto" w:fill="FF0000"/>
            <w:noWrap/>
            <w:hideMark/>
          </w:tcPr>
          <w:p w14:paraId="291DF5DC" w14:textId="1C2B2F21" w:rsidR="0061340D" w:rsidRPr="0061340D" w:rsidRDefault="0061340D" w:rsidP="0061340D">
            <w:pPr>
              <w:keepNext/>
              <w:spacing w:after="0" w:line="240" w:lineRule="auto"/>
              <w:jc w:val="center"/>
              <w:rPr>
                <w:rFonts w:eastAsia="Times New Roman"/>
                <w:color w:val="000000" w:themeColor="text1"/>
                <w:sz w:val="20"/>
                <w:szCs w:val="20"/>
                <w:lang w:eastAsia="en-US"/>
              </w:rPr>
            </w:pPr>
            <w:r w:rsidRPr="008521F6">
              <w:rPr>
                <w:rFonts w:eastAsia="Times New Roman"/>
                <w:color w:val="000000" w:themeColor="text1"/>
                <w:sz w:val="20"/>
                <w:szCs w:val="20"/>
                <w:lang w:eastAsia="en-US"/>
              </w:rPr>
              <w:t>not testable</w:t>
            </w:r>
          </w:p>
        </w:tc>
      </w:tr>
    </w:tbl>
    <w:p w14:paraId="21276D51" w14:textId="7F4CC2CF" w:rsidR="0061340D" w:rsidRDefault="0061340D" w:rsidP="00BF7F3D">
      <w:pPr>
        <w:rPr>
          <w:rFonts w:eastAsia="Times New Roman"/>
          <w:color w:val="000000"/>
          <w:lang w:eastAsia="en-US"/>
        </w:rPr>
      </w:pPr>
    </w:p>
    <w:p w14:paraId="3EDA6AA6" w14:textId="439F6C86" w:rsidR="0061340D" w:rsidRDefault="0061340D" w:rsidP="00BF7F3D">
      <w:pPr>
        <w:rPr>
          <w:lang w:val="en-GB" w:eastAsia="en-US"/>
        </w:rPr>
      </w:pPr>
      <w:r>
        <w:rPr>
          <w:rFonts w:eastAsia="Times New Roman"/>
          <w:color w:val="000000"/>
          <w:lang w:eastAsia="en-US"/>
        </w:rPr>
        <w:t xml:space="preserve">As shown in Table 2, the minimum actual UE power is outside the power range </w:t>
      </w:r>
      <w:r w:rsidRPr="0061340D">
        <w:rPr>
          <w:rFonts w:eastAsia="Times New Roman"/>
          <w:color w:val="000000"/>
          <w:lang w:eastAsia="en-US"/>
        </w:rPr>
        <w:t>P</w:t>
      </w:r>
      <w:r w:rsidRPr="0061340D">
        <w:rPr>
          <w:rFonts w:eastAsia="Times New Roman"/>
          <w:color w:val="000000"/>
          <w:vertAlign w:val="subscript"/>
          <w:lang w:eastAsia="en-US"/>
        </w:rPr>
        <w:t>int</w:t>
      </w:r>
      <w:r w:rsidRPr="0061340D">
        <w:rPr>
          <w:rFonts w:eastAsia="Times New Roman"/>
          <w:color w:val="000000"/>
          <w:lang w:eastAsia="en-US"/>
        </w:rPr>
        <w:t xml:space="preserve"> &lt; P ≤ P</w:t>
      </w:r>
      <w:r w:rsidRPr="0061340D">
        <w:rPr>
          <w:rFonts w:eastAsia="Times New Roman"/>
          <w:color w:val="000000"/>
          <w:vertAlign w:val="subscript"/>
          <w:lang w:eastAsia="en-US"/>
        </w:rPr>
        <w:t>UMAX</w:t>
      </w:r>
      <w:r>
        <w:rPr>
          <w:rFonts w:eastAsia="Times New Roman"/>
          <w:color w:val="000000"/>
          <w:lang w:eastAsia="en-US"/>
        </w:rPr>
        <w:t xml:space="preserve"> which means that the associated minimum requirement cannot be tested. </w:t>
      </w:r>
      <w:r>
        <w:rPr>
          <w:lang w:val="en-GB" w:eastAsia="en-US"/>
        </w:rPr>
        <w:t>We note that for n259 and n262 the power window cannot be calculated since the absolute power MTSU has not been specified yet. For simplicity, we assume the same value as for FR2b. However, we expect that the power window will be larger due to the higher MU associated with these frequency ranges.</w:t>
      </w:r>
      <w:r w:rsidR="008521F6">
        <w:rPr>
          <w:lang w:val="en-GB" w:eastAsia="en-US"/>
        </w:rPr>
        <w:t xml:space="preserve"> Therefore, the too optimistic numbers are coloured in red, in order to state that they are preliminary and non-binding,</w:t>
      </w:r>
    </w:p>
    <w:p w14:paraId="641617B4" w14:textId="11553D74" w:rsidR="0061340D" w:rsidRDefault="0061340D" w:rsidP="0061340D">
      <w:pPr>
        <w:pStyle w:val="berschrift3"/>
      </w:pPr>
      <w:r w:rsidRPr="0061340D">
        <w:rPr>
          <w:sz w:val="22"/>
          <w:szCs w:val="22"/>
          <w:lang w:val="en-US"/>
        </w:rPr>
        <w:lastRenderedPageBreak/>
        <w:t>R</w:t>
      </w:r>
      <w:r w:rsidRPr="0061340D">
        <w:rPr>
          <w:sz w:val="22"/>
          <w:szCs w:val="22"/>
        </w:rPr>
        <w:t>amp down pattern</w:t>
      </w:r>
      <w:r w:rsidRPr="0061340D">
        <w:rPr>
          <w:sz w:val="22"/>
          <w:szCs w:val="22"/>
          <w:lang w:val="en-US"/>
        </w:rPr>
        <w:t xml:space="preserve"> with </w:t>
      </w:r>
      <w:r w:rsidRPr="0061340D">
        <w:rPr>
          <w:rFonts w:eastAsia="Times New Roman"/>
          <w:color w:val="000000"/>
          <w:sz w:val="22"/>
          <w:szCs w:val="22"/>
        </w:rPr>
        <w:t>P</w:t>
      </w:r>
      <w:r w:rsidRPr="0061340D">
        <w:rPr>
          <w:rFonts w:eastAsia="Times New Roman"/>
          <w:color w:val="000000"/>
          <w:sz w:val="22"/>
          <w:szCs w:val="22"/>
          <w:vertAlign w:val="subscript"/>
          <w:lang w:val="en-US"/>
        </w:rPr>
        <w:t>min</w:t>
      </w:r>
      <w:r w:rsidRPr="0061340D">
        <w:rPr>
          <w:rFonts w:eastAsia="Times New Roman"/>
          <w:color w:val="000000"/>
          <w:sz w:val="22"/>
          <w:szCs w:val="22"/>
        </w:rPr>
        <w:t xml:space="preserve"> ≤ P ≤ P</w:t>
      </w:r>
      <w:r w:rsidRPr="0061340D">
        <w:rPr>
          <w:rFonts w:eastAsia="Times New Roman"/>
          <w:color w:val="000000"/>
          <w:sz w:val="22"/>
          <w:szCs w:val="22"/>
          <w:vertAlign w:val="subscript"/>
          <w:lang w:val="en-US"/>
        </w:rPr>
        <w:t>int</w:t>
      </w:r>
    </w:p>
    <w:p w14:paraId="5584A34D" w14:textId="340B00F8" w:rsidR="008521F6" w:rsidRDefault="008521F6" w:rsidP="00BF7F3D">
      <w:pPr>
        <w:rPr>
          <w:rFonts w:eastAsia="Times New Roman"/>
          <w:color w:val="000000"/>
          <w:lang w:eastAsia="en-US"/>
        </w:rPr>
      </w:pPr>
      <w:r>
        <w:rPr>
          <w:rFonts w:eastAsia="Times New Roman"/>
          <w:color w:val="000000"/>
          <w:lang w:eastAsia="en-US"/>
        </w:rPr>
        <w:t xml:space="preserve">In the current TP analysis for the relative power tolerance test case a CHBW of 100 MHz is selected. </w:t>
      </w:r>
      <w:r w:rsidR="00EE78CD">
        <w:rPr>
          <w:rFonts w:eastAsia="Times New Roman"/>
          <w:color w:val="000000"/>
          <w:lang w:eastAsia="en-US"/>
        </w:rPr>
        <w:t xml:space="preserve">Due to the testability issue of the core requirement for minimum output power, RAN5 has introduced a relaxation for the test requirement. We note that for the relative power tolerance tests the relaxed test requirement sets the lower boundary for the power pattern since smaller power levels cannot be measured due to a too high influence of noise. </w:t>
      </w:r>
      <w:r>
        <w:rPr>
          <w:rFonts w:eastAsia="Times New Roman"/>
          <w:color w:val="000000"/>
          <w:lang w:eastAsia="en-US"/>
        </w:rPr>
        <w:t xml:space="preserve">For </w:t>
      </w:r>
      <w:r w:rsidR="00EE78CD">
        <w:rPr>
          <w:rFonts w:eastAsia="Times New Roman"/>
          <w:color w:val="000000"/>
          <w:lang w:eastAsia="en-US"/>
        </w:rPr>
        <w:t>a CHBW of 100 MHz</w:t>
      </w:r>
      <w:r>
        <w:rPr>
          <w:rFonts w:eastAsia="Times New Roman"/>
          <w:color w:val="000000"/>
          <w:lang w:eastAsia="en-US"/>
        </w:rPr>
        <w:t xml:space="preserve">, </w:t>
      </w:r>
      <w:r w:rsidR="00EE78CD">
        <w:rPr>
          <w:rFonts w:eastAsia="Times New Roman"/>
          <w:color w:val="000000"/>
          <w:lang w:eastAsia="en-US"/>
        </w:rPr>
        <w:t xml:space="preserve">a </w:t>
      </w:r>
      <w:r>
        <w:rPr>
          <w:rFonts w:eastAsia="Times New Roman"/>
          <w:color w:val="000000"/>
          <w:lang w:eastAsia="en-US"/>
        </w:rPr>
        <w:t xml:space="preserve">relaxation </w:t>
      </w:r>
      <w:r w:rsidR="00EE78CD">
        <w:rPr>
          <w:rFonts w:eastAsia="Times New Roman"/>
          <w:color w:val="000000"/>
          <w:lang w:eastAsia="en-US"/>
        </w:rPr>
        <w:t>of 2.4 dB (n257, n258, n261) and 7.5 dB (n260)</w:t>
      </w:r>
      <w:r w:rsidR="00100080">
        <w:rPr>
          <w:rFonts w:eastAsia="Times New Roman"/>
          <w:color w:val="000000"/>
          <w:lang w:eastAsia="en-US"/>
        </w:rPr>
        <w:t xml:space="preserve"> </w:t>
      </w:r>
      <w:r w:rsidR="00EE78CD">
        <w:rPr>
          <w:rFonts w:eastAsia="Times New Roman"/>
          <w:color w:val="000000"/>
          <w:lang w:eastAsia="en-US"/>
        </w:rPr>
        <w:t>is</w:t>
      </w:r>
      <w:r>
        <w:rPr>
          <w:rFonts w:eastAsia="Times New Roman"/>
          <w:color w:val="000000"/>
          <w:lang w:eastAsia="en-US"/>
        </w:rPr>
        <w:t xml:space="preserve"> specified in Table 6.3.1.5-2 in TS 38.521-2 [9]. </w:t>
      </w:r>
    </w:p>
    <w:p w14:paraId="7E086DFE" w14:textId="6DEA6DD6" w:rsidR="0061340D" w:rsidRDefault="0061340D" w:rsidP="00BF7F3D">
      <w:pPr>
        <w:rPr>
          <w:rFonts w:eastAsia="Times New Roman"/>
          <w:color w:val="000000"/>
          <w:lang w:eastAsia="en-US"/>
        </w:rPr>
      </w:pPr>
      <w:r w:rsidRPr="0061340D">
        <w:rPr>
          <w:rFonts w:eastAsia="Times New Roman"/>
          <w:color w:val="000000"/>
          <w:lang w:eastAsia="en-US"/>
        </w:rPr>
        <w:t>Table 3 summarizes the relevant f</w:t>
      </w:r>
      <w:r>
        <w:rPr>
          <w:rFonts w:eastAsia="Times New Roman"/>
          <w:color w:val="000000"/>
          <w:lang w:eastAsia="en-US"/>
        </w:rPr>
        <w:t>igures.</w:t>
      </w:r>
    </w:p>
    <w:p w14:paraId="373B544B" w14:textId="20991D0A" w:rsidR="0061340D" w:rsidRDefault="0061340D" w:rsidP="0061340D">
      <w:pPr>
        <w:pStyle w:val="Beschriftung"/>
        <w:keepNext/>
      </w:pPr>
      <w:r>
        <w:t xml:space="preserve">Table </w:t>
      </w:r>
      <w:r>
        <w:fldChar w:fldCharType="begin"/>
      </w:r>
      <w:r>
        <w:instrText xml:space="preserve"> SEQ Table \* ARABIC </w:instrText>
      </w:r>
      <w:r>
        <w:fldChar w:fldCharType="separate"/>
      </w:r>
      <w:r w:rsidR="004E5248">
        <w:rPr>
          <w:noProof/>
        </w:rPr>
        <w:t>3</w:t>
      </w:r>
      <w:r>
        <w:fldChar w:fldCharType="end"/>
      </w:r>
      <w:r>
        <w:t>:</w:t>
      </w:r>
      <w:r w:rsidRPr="0061340D">
        <w:t xml:space="preserve"> </w:t>
      </w:r>
      <w:r>
        <w:t xml:space="preserve">Testability of ramp down pattern </w:t>
      </w:r>
      <w:r w:rsidRPr="00100080">
        <w:t xml:space="preserve">for </w:t>
      </w:r>
      <w:r w:rsidRPr="00100080">
        <w:rPr>
          <w:rFonts w:eastAsia="Times New Roman"/>
          <w:color w:val="000000"/>
        </w:rPr>
        <w:t>P</w:t>
      </w:r>
      <w:r w:rsidRPr="00100080">
        <w:rPr>
          <w:rFonts w:eastAsia="Times New Roman"/>
          <w:color w:val="000000"/>
          <w:vertAlign w:val="subscript"/>
        </w:rPr>
        <w:t>min</w:t>
      </w:r>
      <w:r w:rsidRPr="00100080">
        <w:rPr>
          <w:rFonts w:eastAsia="Times New Roman"/>
          <w:color w:val="000000"/>
        </w:rPr>
        <w:t xml:space="preserve"> ≤ P ≤ P</w:t>
      </w:r>
      <w:r w:rsidRPr="00100080">
        <w:rPr>
          <w:rFonts w:eastAsia="Times New Roman"/>
          <w:color w:val="000000"/>
          <w:vertAlign w:val="subscript"/>
        </w:rPr>
        <w:t>int</w:t>
      </w:r>
    </w:p>
    <w:tbl>
      <w:tblPr>
        <w:tblStyle w:val="Tabellenraster"/>
        <w:tblW w:w="9800" w:type="dxa"/>
        <w:tblLook w:val="04A0" w:firstRow="1" w:lastRow="0" w:firstColumn="1" w:lastColumn="0" w:noHBand="0" w:noVBand="1"/>
      </w:tblPr>
      <w:tblGrid>
        <w:gridCol w:w="1814"/>
        <w:gridCol w:w="850"/>
        <w:gridCol w:w="1134"/>
        <w:gridCol w:w="1134"/>
        <w:gridCol w:w="1150"/>
        <w:gridCol w:w="1306"/>
        <w:gridCol w:w="907"/>
        <w:gridCol w:w="728"/>
        <w:gridCol w:w="1077"/>
      </w:tblGrid>
      <w:tr w:rsidR="008521F6" w:rsidRPr="0061340D" w14:paraId="39DEAF39" w14:textId="77777777" w:rsidTr="008521F6">
        <w:trPr>
          <w:trHeight w:val="765"/>
        </w:trPr>
        <w:tc>
          <w:tcPr>
            <w:tcW w:w="1814" w:type="dxa"/>
            <w:noWrap/>
            <w:hideMark/>
          </w:tcPr>
          <w:p w14:paraId="450B3769" w14:textId="47C8A80E" w:rsidR="0061340D" w:rsidRPr="0061340D" w:rsidRDefault="0061340D" w:rsidP="0061340D">
            <w:pPr>
              <w:spacing w:after="0" w:line="240" w:lineRule="auto"/>
              <w:rPr>
                <w:rFonts w:ascii="Times New Roman" w:eastAsia="Times New Roman" w:hAnsi="Times New Roman" w:cs="Times New Roman"/>
                <w:sz w:val="20"/>
                <w:szCs w:val="20"/>
                <w:lang w:eastAsia="en-US"/>
              </w:rPr>
            </w:pPr>
            <w:r w:rsidRPr="0061340D">
              <w:rPr>
                <w:rFonts w:eastAsia="Times New Roman"/>
                <w:color w:val="000000"/>
                <w:sz w:val="20"/>
                <w:szCs w:val="20"/>
                <w:lang w:eastAsia="en-US"/>
              </w:rPr>
              <w:t>Bands</w:t>
            </w:r>
          </w:p>
        </w:tc>
        <w:tc>
          <w:tcPr>
            <w:tcW w:w="850" w:type="dxa"/>
            <w:noWrap/>
            <w:hideMark/>
          </w:tcPr>
          <w:p w14:paraId="389A8B0A"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P</w:t>
            </w:r>
            <w:r w:rsidRPr="0061340D">
              <w:rPr>
                <w:rFonts w:eastAsia="Times New Roman"/>
                <w:color w:val="000000"/>
                <w:sz w:val="20"/>
                <w:szCs w:val="20"/>
                <w:vertAlign w:val="subscript"/>
                <w:lang w:eastAsia="en-US"/>
              </w:rPr>
              <w:t>int</w:t>
            </w:r>
          </w:p>
        </w:tc>
        <w:tc>
          <w:tcPr>
            <w:tcW w:w="1134" w:type="dxa"/>
            <w:hideMark/>
          </w:tcPr>
          <w:p w14:paraId="1BD4D1A8" w14:textId="4088498D"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M</w:t>
            </w:r>
            <w:r w:rsidR="0061340D" w:rsidRPr="0061340D">
              <w:rPr>
                <w:rFonts w:eastAsia="Times New Roman"/>
                <w:color w:val="000000"/>
                <w:sz w:val="20"/>
                <w:szCs w:val="20"/>
                <w:lang w:eastAsia="en-US"/>
              </w:rPr>
              <w:t xml:space="preserve">aximum </w:t>
            </w:r>
            <w:r w:rsidR="0061340D">
              <w:rPr>
                <w:rFonts w:eastAsia="Times New Roman"/>
                <w:color w:val="000000"/>
                <w:sz w:val="20"/>
                <w:szCs w:val="20"/>
                <w:lang w:eastAsia="en-US"/>
              </w:rPr>
              <w:t xml:space="preserve">actual UE </w:t>
            </w:r>
            <w:r w:rsidR="0061340D" w:rsidRPr="0061340D">
              <w:rPr>
                <w:rFonts w:eastAsia="Times New Roman"/>
                <w:color w:val="000000"/>
                <w:sz w:val="20"/>
                <w:szCs w:val="20"/>
                <w:lang w:eastAsia="en-US"/>
              </w:rPr>
              <w:t>power</w:t>
            </w:r>
          </w:p>
        </w:tc>
        <w:tc>
          <w:tcPr>
            <w:tcW w:w="1134" w:type="dxa"/>
            <w:hideMark/>
          </w:tcPr>
          <w:p w14:paraId="4E7BD766" w14:textId="4064C4EF"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M</w:t>
            </w:r>
            <w:r w:rsidR="0061340D" w:rsidRPr="0061340D">
              <w:rPr>
                <w:rFonts w:eastAsia="Times New Roman"/>
                <w:color w:val="000000"/>
                <w:sz w:val="20"/>
                <w:szCs w:val="20"/>
                <w:lang w:eastAsia="en-US"/>
              </w:rPr>
              <w:t xml:space="preserve">inimum </w:t>
            </w:r>
            <w:r w:rsidR="0061340D">
              <w:rPr>
                <w:rFonts w:eastAsia="Times New Roman"/>
                <w:color w:val="000000"/>
                <w:sz w:val="20"/>
                <w:szCs w:val="20"/>
                <w:lang w:eastAsia="en-US"/>
              </w:rPr>
              <w:t>actual UE power</w:t>
            </w:r>
          </w:p>
        </w:tc>
        <w:tc>
          <w:tcPr>
            <w:tcW w:w="850" w:type="dxa"/>
            <w:hideMark/>
          </w:tcPr>
          <w:p w14:paraId="000334D5" w14:textId="7AAA35BE" w:rsidR="0061340D" w:rsidRPr="00EE78C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P</w:t>
            </w:r>
            <w:r w:rsidRPr="0061340D">
              <w:rPr>
                <w:rFonts w:eastAsia="Times New Roman"/>
                <w:color w:val="000000"/>
                <w:sz w:val="20"/>
                <w:szCs w:val="20"/>
                <w:vertAlign w:val="subscript"/>
                <w:lang w:eastAsia="en-US"/>
              </w:rPr>
              <w:t>min</w:t>
            </w:r>
            <w:r w:rsidR="00EE78CD">
              <w:rPr>
                <w:rFonts w:eastAsia="Times New Roman"/>
                <w:color w:val="000000"/>
                <w:sz w:val="20"/>
                <w:szCs w:val="20"/>
                <w:lang w:eastAsia="en-US"/>
              </w:rPr>
              <w:t xml:space="preserve"> (including relaxation)</w:t>
            </w:r>
          </w:p>
        </w:tc>
        <w:tc>
          <w:tcPr>
            <w:tcW w:w="1306" w:type="dxa"/>
            <w:hideMark/>
          </w:tcPr>
          <w:p w14:paraId="160E7B84" w14:textId="65CDA6D3"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I</w:t>
            </w:r>
            <w:r w:rsidR="0061340D" w:rsidRPr="0061340D">
              <w:rPr>
                <w:rFonts w:eastAsia="Times New Roman"/>
                <w:color w:val="000000"/>
                <w:sz w:val="20"/>
                <w:szCs w:val="20"/>
                <w:lang w:eastAsia="en-US"/>
              </w:rPr>
              <w:t>nitial power configurable</w:t>
            </w:r>
          </w:p>
        </w:tc>
        <w:tc>
          <w:tcPr>
            <w:tcW w:w="907" w:type="dxa"/>
            <w:hideMark/>
          </w:tcPr>
          <w:p w14:paraId="44A529E8"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Range for step size</w:t>
            </w:r>
          </w:p>
        </w:tc>
        <w:tc>
          <w:tcPr>
            <w:tcW w:w="728" w:type="dxa"/>
            <w:hideMark/>
          </w:tcPr>
          <w:p w14:paraId="0F457E5E" w14:textId="1C0402DB" w:rsidR="0061340D" w:rsidRPr="0061340D" w:rsidRDefault="0061340D" w:rsidP="0061340D">
            <w:pPr>
              <w:spacing w:after="0" w:line="240" w:lineRule="auto"/>
              <w:jc w:val="center"/>
              <w:rPr>
                <w:rFonts w:eastAsia="Times New Roman"/>
                <w:color w:val="000000"/>
                <w:sz w:val="20"/>
                <w:szCs w:val="20"/>
                <w:lang w:eastAsia="en-US"/>
              </w:rPr>
            </w:pPr>
            <w:proofErr w:type="spellStart"/>
            <w:r w:rsidRPr="0061340D">
              <w:rPr>
                <w:rFonts w:eastAsia="Times New Roman"/>
                <w:color w:val="000000"/>
                <w:sz w:val="20"/>
                <w:szCs w:val="20"/>
                <w:lang w:eastAsia="en-US"/>
              </w:rPr>
              <w:t>Pstep</w:t>
            </w:r>
            <w:proofErr w:type="spellEnd"/>
            <w:r w:rsidR="008521F6">
              <w:rPr>
                <w:rFonts w:eastAsia="Times New Roman"/>
                <w:color w:val="000000"/>
                <w:sz w:val="20"/>
                <w:szCs w:val="20"/>
                <w:lang w:eastAsia="en-US"/>
              </w:rPr>
              <w:t xml:space="preserve"> </w:t>
            </w:r>
          </w:p>
        </w:tc>
        <w:tc>
          <w:tcPr>
            <w:tcW w:w="1077" w:type="dxa"/>
            <w:hideMark/>
          </w:tcPr>
          <w:p w14:paraId="780D861B" w14:textId="3125158C"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O</w:t>
            </w:r>
            <w:r w:rsidR="0061340D" w:rsidRPr="0061340D">
              <w:rPr>
                <w:rFonts w:eastAsia="Times New Roman"/>
                <w:color w:val="000000"/>
                <w:sz w:val="20"/>
                <w:szCs w:val="20"/>
                <w:lang w:eastAsia="en-US"/>
              </w:rPr>
              <w:t>ne step testable</w:t>
            </w:r>
          </w:p>
        </w:tc>
      </w:tr>
      <w:tr w:rsidR="008521F6" w:rsidRPr="0061340D" w14:paraId="37402E29" w14:textId="77777777" w:rsidTr="008521F6">
        <w:trPr>
          <w:trHeight w:val="255"/>
        </w:trPr>
        <w:tc>
          <w:tcPr>
            <w:tcW w:w="1814" w:type="dxa"/>
            <w:noWrap/>
            <w:hideMark/>
          </w:tcPr>
          <w:p w14:paraId="2EF4E976" w14:textId="1AB1BF0D" w:rsidR="0061340D" w:rsidRPr="0061340D" w:rsidRDefault="0061340D" w:rsidP="0061340D">
            <w:pPr>
              <w:spacing w:after="0" w:line="240" w:lineRule="auto"/>
              <w:rPr>
                <w:rFonts w:eastAsia="Times New Roman"/>
                <w:color w:val="000000"/>
                <w:sz w:val="20"/>
                <w:szCs w:val="20"/>
                <w:lang w:eastAsia="en-US"/>
              </w:rPr>
            </w:pPr>
            <w:r w:rsidRPr="0061340D">
              <w:rPr>
                <w:rFonts w:eastAsia="Times New Roman"/>
                <w:color w:val="000000"/>
                <w:sz w:val="20"/>
                <w:szCs w:val="20"/>
                <w:lang w:eastAsia="en-US"/>
              </w:rPr>
              <w:t>n257, n258,</w:t>
            </w:r>
            <w:r w:rsidR="008521F6">
              <w:rPr>
                <w:rFonts w:eastAsia="Times New Roman"/>
                <w:color w:val="000000"/>
                <w:sz w:val="20"/>
                <w:szCs w:val="20"/>
                <w:lang w:eastAsia="en-US"/>
              </w:rPr>
              <w:t xml:space="preserve"> </w:t>
            </w:r>
            <w:r w:rsidRPr="0061340D">
              <w:rPr>
                <w:rFonts w:eastAsia="Times New Roman"/>
                <w:color w:val="000000"/>
                <w:sz w:val="20"/>
                <w:szCs w:val="20"/>
                <w:lang w:eastAsia="en-US"/>
              </w:rPr>
              <w:t>n261</w:t>
            </w:r>
          </w:p>
        </w:tc>
        <w:tc>
          <w:tcPr>
            <w:tcW w:w="850" w:type="dxa"/>
            <w:noWrap/>
            <w:hideMark/>
          </w:tcPr>
          <w:p w14:paraId="00AB825B"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10.4</w:t>
            </w:r>
          </w:p>
        </w:tc>
        <w:tc>
          <w:tcPr>
            <w:tcW w:w="1134" w:type="dxa"/>
            <w:noWrap/>
            <w:hideMark/>
          </w:tcPr>
          <w:p w14:paraId="4EB48B37"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10.4</w:t>
            </w:r>
          </w:p>
        </w:tc>
        <w:tc>
          <w:tcPr>
            <w:tcW w:w="1134" w:type="dxa"/>
            <w:noWrap/>
            <w:hideMark/>
          </w:tcPr>
          <w:p w14:paraId="7F4D929F" w14:textId="0812AB81" w:rsidR="0061340D" w:rsidRPr="0061340D" w:rsidRDefault="00A27905"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-9.3</w:t>
            </w:r>
          </w:p>
        </w:tc>
        <w:tc>
          <w:tcPr>
            <w:tcW w:w="850" w:type="dxa"/>
            <w:noWrap/>
            <w:hideMark/>
          </w:tcPr>
          <w:p w14:paraId="5DFEDAAA" w14:textId="1C567462"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-10.6</w:t>
            </w:r>
          </w:p>
        </w:tc>
        <w:tc>
          <w:tcPr>
            <w:tcW w:w="1306" w:type="dxa"/>
            <w:noWrap/>
            <w:hideMark/>
          </w:tcPr>
          <w:p w14:paraId="1517A42C" w14:textId="0D7A1E6A" w:rsidR="0061340D" w:rsidRPr="0061340D" w:rsidRDefault="0061340D"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Yes</w:t>
            </w:r>
          </w:p>
        </w:tc>
        <w:tc>
          <w:tcPr>
            <w:tcW w:w="907" w:type="dxa"/>
            <w:noWrap/>
            <w:hideMark/>
          </w:tcPr>
          <w:p w14:paraId="4701DB7D" w14:textId="4F4A179A" w:rsidR="0061340D" w:rsidRPr="0061340D" w:rsidRDefault="00A27905"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1.3</w:t>
            </w:r>
          </w:p>
        </w:tc>
        <w:tc>
          <w:tcPr>
            <w:tcW w:w="728" w:type="dxa"/>
            <w:noWrap/>
            <w:hideMark/>
          </w:tcPr>
          <w:p w14:paraId="2D4E2A65"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6</w:t>
            </w:r>
          </w:p>
        </w:tc>
        <w:tc>
          <w:tcPr>
            <w:tcW w:w="1077" w:type="dxa"/>
            <w:shd w:val="clear" w:color="auto" w:fill="FF0000"/>
            <w:noWrap/>
            <w:hideMark/>
          </w:tcPr>
          <w:p w14:paraId="2ABD3252" w14:textId="250167F8" w:rsidR="0061340D" w:rsidRPr="0061340D" w:rsidRDefault="008521F6"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No</w:t>
            </w:r>
          </w:p>
        </w:tc>
      </w:tr>
      <w:tr w:rsidR="008521F6" w:rsidRPr="0061340D" w14:paraId="3F9261AC" w14:textId="77777777" w:rsidTr="008521F6">
        <w:trPr>
          <w:trHeight w:val="255"/>
        </w:trPr>
        <w:tc>
          <w:tcPr>
            <w:tcW w:w="1814" w:type="dxa"/>
            <w:noWrap/>
            <w:hideMark/>
          </w:tcPr>
          <w:p w14:paraId="3437A17A" w14:textId="77777777" w:rsidR="0061340D" w:rsidRPr="0061340D" w:rsidRDefault="0061340D" w:rsidP="0061340D">
            <w:pPr>
              <w:spacing w:after="0" w:line="240" w:lineRule="auto"/>
              <w:rPr>
                <w:rFonts w:eastAsia="Times New Roman"/>
                <w:color w:val="000000"/>
                <w:sz w:val="20"/>
                <w:szCs w:val="20"/>
                <w:lang w:eastAsia="en-US"/>
              </w:rPr>
            </w:pPr>
            <w:r w:rsidRPr="0061340D">
              <w:rPr>
                <w:rFonts w:eastAsia="Times New Roman"/>
                <w:color w:val="000000"/>
                <w:sz w:val="20"/>
                <w:szCs w:val="20"/>
                <w:lang w:eastAsia="en-US"/>
              </w:rPr>
              <w:t>n260</w:t>
            </w:r>
          </w:p>
        </w:tc>
        <w:tc>
          <w:tcPr>
            <w:tcW w:w="850" w:type="dxa"/>
            <w:noWrap/>
            <w:hideMark/>
          </w:tcPr>
          <w:p w14:paraId="4593F295"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8.6</w:t>
            </w:r>
          </w:p>
        </w:tc>
        <w:tc>
          <w:tcPr>
            <w:tcW w:w="1134" w:type="dxa"/>
            <w:noWrap/>
            <w:hideMark/>
          </w:tcPr>
          <w:p w14:paraId="57CE1F29"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8.6</w:t>
            </w:r>
          </w:p>
        </w:tc>
        <w:tc>
          <w:tcPr>
            <w:tcW w:w="1134" w:type="dxa"/>
            <w:noWrap/>
            <w:hideMark/>
          </w:tcPr>
          <w:p w14:paraId="198E4A5A" w14:textId="6878616F" w:rsidR="0061340D" w:rsidRPr="0061340D" w:rsidRDefault="00A27905"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-11.1</w:t>
            </w:r>
          </w:p>
        </w:tc>
        <w:tc>
          <w:tcPr>
            <w:tcW w:w="850" w:type="dxa"/>
            <w:noWrap/>
            <w:hideMark/>
          </w:tcPr>
          <w:p w14:paraId="02C72C1A" w14:textId="69A49B8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w:t>
            </w:r>
            <w:r w:rsidR="008521F6">
              <w:rPr>
                <w:rFonts w:eastAsia="Times New Roman"/>
                <w:color w:val="000000"/>
                <w:sz w:val="20"/>
                <w:szCs w:val="20"/>
                <w:lang w:eastAsia="en-US"/>
              </w:rPr>
              <w:t>5.5</w:t>
            </w:r>
          </w:p>
        </w:tc>
        <w:tc>
          <w:tcPr>
            <w:tcW w:w="1306" w:type="dxa"/>
            <w:shd w:val="clear" w:color="auto" w:fill="FF0000"/>
            <w:noWrap/>
            <w:hideMark/>
          </w:tcPr>
          <w:p w14:paraId="2DF386E9" w14:textId="50557F77" w:rsidR="0061340D" w:rsidRPr="0061340D" w:rsidRDefault="008521F6" w:rsidP="0061340D">
            <w:pPr>
              <w:spacing w:after="0" w:line="240" w:lineRule="auto"/>
              <w:jc w:val="center"/>
              <w:rPr>
                <w:rFonts w:eastAsia="Times New Roman"/>
                <w:color w:val="000000"/>
                <w:sz w:val="20"/>
                <w:szCs w:val="20"/>
                <w:lang w:eastAsia="en-US"/>
              </w:rPr>
            </w:pPr>
            <w:r w:rsidRPr="008521F6">
              <w:rPr>
                <w:rFonts w:eastAsia="Times New Roman"/>
                <w:color w:val="000000" w:themeColor="text1"/>
                <w:sz w:val="20"/>
                <w:szCs w:val="20"/>
                <w:lang w:eastAsia="en-US"/>
              </w:rPr>
              <w:t>No</w:t>
            </w:r>
          </w:p>
        </w:tc>
        <w:tc>
          <w:tcPr>
            <w:tcW w:w="907" w:type="dxa"/>
            <w:noWrap/>
            <w:hideMark/>
          </w:tcPr>
          <w:p w14:paraId="728B6B97" w14:textId="4A320FD8" w:rsidR="0061340D" w:rsidRPr="0061340D" w:rsidRDefault="00A27905" w:rsidP="0061340D">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-5.6</w:t>
            </w:r>
          </w:p>
        </w:tc>
        <w:tc>
          <w:tcPr>
            <w:tcW w:w="728" w:type="dxa"/>
            <w:noWrap/>
            <w:hideMark/>
          </w:tcPr>
          <w:p w14:paraId="69AB739E" w14:textId="77777777" w:rsidR="0061340D" w:rsidRPr="0061340D" w:rsidRDefault="0061340D" w:rsidP="0061340D">
            <w:pPr>
              <w:spacing w:after="0" w:line="240" w:lineRule="auto"/>
              <w:jc w:val="center"/>
              <w:rPr>
                <w:rFonts w:eastAsia="Times New Roman"/>
                <w:color w:val="000000"/>
                <w:sz w:val="20"/>
                <w:szCs w:val="20"/>
                <w:lang w:eastAsia="en-US"/>
              </w:rPr>
            </w:pPr>
            <w:r w:rsidRPr="0061340D">
              <w:rPr>
                <w:rFonts w:eastAsia="Times New Roman"/>
                <w:color w:val="000000"/>
                <w:sz w:val="20"/>
                <w:szCs w:val="20"/>
                <w:lang w:eastAsia="en-US"/>
              </w:rPr>
              <w:t>6</w:t>
            </w:r>
          </w:p>
        </w:tc>
        <w:tc>
          <w:tcPr>
            <w:tcW w:w="1077" w:type="dxa"/>
            <w:shd w:val="clear" w:color="auto" w:fill="FF0000"/>
            <w:noWrap/>
            <w:hideMark/>
          </w:tcPr>
          <w:p w14:paraId="717F66A9" w14:textId="02C728E6" w:rsidR="0061340D" w:rsidRPr="0061340D" w:rsidRDefault="008521F6" w:rsidP="0061340D">
            <w:pPr>
              <w:spacing w:after="0" w:line="240" w:lineRule="auto"/>
              <w:jc w:val="center"/>
              <w:rPr>
                <w:rFonts w:eastAsia="Times New Roman"/>
                <w:color w:val="000000" w:themeColor="text1"/>
                <w:sz w:val="20"/>
                <w:szCs w:val="20"/>
                <w:lang w:eastAsia="en-US"/>
              </w:rPr>
            </w:pPr>
            <w:r w:rsidRPr="008521F6">
              <w:rPr>
                <w:rFonts w:eastAsia="Times New Roman"/>
                <w:color w:val="000000" w:themeColor="text1"/>
                <w:sz w:val="20"/>
                <w:szCs w:val="20"/>
                <w:lang w:eastAsia="en-US"/>
              </w:rPr>
              <w:t>No</w:t>
            </w:r>
          </w:p>
        </w:tc>
      </w:tr>
    </w:tbl>
    <w:p w14:paraId="165B8F08" w14:textId="761B0E19" w:rsidR="0061340D" w:rsidRDefault="0061340D" w:rsidP="00BF7F3D">
      <w:pPr>
        <w:rPr>
          <w:rFonts w:eastAsia="Times New Roman"/>
          <w:color w:val="000000"/>
          <w:lang w:eastAsia="en-US"/>
        </w:rPr>
      </w:pPr>
    </w:p>
    <w:p w14:paraId="01432176" w14:textId="25563AAF" w:rsidR="008521F6" w:rsidRDefault="0061340D" w:rsidP="00BF7F3D">
      <w:pPr>
        <w:rPr>
          <w:rFonts w:eastAsia="Times New Roman"/>
          <w:color w:val="000000"/>
        </w:rPr>
      </w:pPr>
      <w:r>
        <w:rPr>
          <w:rFonts w:eastAsia="Times New Roman"/>
          <w:color w:val="000000"/>
          <w:lang w:eastAsia="en-US"/>
        </w:rPr>
        <w:t>For band n26</w:t>
      </w:r>
      <w:r w:rsidR="008521F6">
        <w:rPr>
          <w:rFonts w:eastAsia="Times New Roman"/>
          <w:color w:val="000000"/>
          <w:lang w:eastAsia="en-US"/>
        </w:rPr>
        <w:t>0</w:t>
      </w:r>
      <w:r>
        <w:rPr>
          <w:rFonts w:eastAsia="Times New Roman"/>
          <w:color w:val="000000"/>
          <w:lang w:eastAsia="en-US"/>
        </w:rPr>
        <w:t xml:space="preserve">, the actual UE power for the initial power setting can be below </w:t>
      </w:r>
      <w:r w:rsidR="008521F6">
        <w:rPr>
          <w:rFonts w:eastAsia="Times New Roman"/>
          <w:color w:val="000000"/>
          <w:lang w:eastAsia="en-US"/>
        </w:rPr>
        <w:t>P</w:t>
      </w:r>
      <w:r w:rsidR="008521F6" w:rsidRPr="008521F6">
        <w:rPr>
          <w:rFonts w:eastAsia="Times New Roman"/>
          <w:color w:val="000000"/>
          <w:vertAlign w:val="subscript"/>
          <w:lang w:eastAsia="en-US"/>
        </w:rPr>
        <w:t>min</w:t>
      </w:r>
      <w:r w:rsidR="008521F6">
        <w:rPr>
          <w:rFonts w:eastAsia="Times New Roman"/>
          <w:color w:val="000000"/>
          <w:lang w:eastAsia="en-US"/>
        </w:rPr>
        <w:t xml:space="preserve"> and</w:t>
      </w:r>
      <w:r w:rsidR="00100080">
        <w:rPr>
          <w:rFonts w:eastAsia="Times New Roman"/>
          <w:color w:val="000000"/>
          <w:lang w:eastAsia="en-US"/>
        </w:rPr>
        <w:t xml:space="preserve">, </w:t>
      </w:r>
      <w:r w:rsidR="008521F6">
        <w:rPr>
          <w:rFonts w:eastAsia="Times New Roman"/>
          <w:color w:val="000000"/>
          <w:lang w:eastAsia="en-US"/>
        </w:rPr>
        <w:t>thus</w:t>
      </w:r>
      <w:r w:rsidR="00100080">
        <w:rPr>
          <w:rFonts w:eastAsia="Times New Roman"/>
          <w:color w:val="000000"/>
          <w:lang w:eastAsia="en-US"/>
        </w:rPr>
        <w:t>,</w:t>
      </w:r>
      <w:r w:rsidR="008521F6">
        <w:rPr>
          <w:rFonts w:eastAsia="Times New Roman"/>
          <w:color w:val="000000"/>
          <w:lang w:eastAsia="en-US"/>
        </w:rPr>
        <w:t xml:space="preserve"> it cannot be guaranteed that the initial power is in the range </w:t>
      </w:r>
      <w:r w:rsidR="008521F6" w:rsidRPr="0061340D">
        <w:rPr>
          <w:rFonts w:eastAsia="Times New Roman"/>
          <w:color w:val="000000"/>
          <w:lang w:eastAsia="en-US"/>
        </w:rPr>
        <w:t>P</w:t>
      </w:r>
      <w:r w:rsidR="008521F6">
        <w:rPr>
          <w:rFonts w:eastAsia="Times New Roman"/>
          <w:color w:val="000000"/>
          <w:vertAlign w:val="subscript"/>
        </w:rPr>
        <w:t>min</w:t>
      </w:r>
      <w:r w:rsidR="008521F6" w:rsidRPr="0061340D">
        <w:rPr>
          <w:rFonts w:eastAsia="Times New Roman"/>
          <w:color w:val="000000"/>
          <w:lang w:eastAsia="en-US"/>
        </w:rPr>
        <w:t xml:space="preserve"> ≤ P ≤ P</w:t>
      </w:r>
      <w:r w:rsidR="008521F6" w:rsidRPr="0061340D">
        <w:rPr>
          <w:rFonts w:eastAsia="Times New Roman"/>
          <w:color w:val="000000"/>
          <w:vertAlign w:val="subscript"/>
        </w:rPr>
        <w:t>int</w:t>
      </w:r>
      <w:r w:rsidR="008521F6">
        <w:rPr>
          <w:rFonts w:eastAsia="Times New Roman"/>
          <w:color w:val="000000"/>
          <w:vertAlign w:val="subscript"/>
        </w:rPr>
        <w:t>.</w:t>
      </w:r>
      <w:r w:rsidR="008521F6">
        <w:rPr>
          <w:rFonts w:eastAsia="Times New Roman"/>
          <w:color w:val="000000"/>
        </w:rPr>
        <w:t xml:space="preserve"> </w:t>
      </w:r>
    </w:p>
    <w:p w14:paraId="20ADE814" w14:textId="26162FCD" w:rsidR="008521F6" w:rsidRDefault="008521F6" w:rsidP="00BF7F3D">
      <w:pPr>
        <w:rPr>
          <w:rFonts w:eastAsia="Times New Roman"/>
          <w:color w:val="000000"/>
        </w:rPr>
      </w:pPr>
      <w:r>
        <w:rPr>
          <w:rFonts w:eastAsia="Times New Roman"/>
          <w:color w:val="000000"/>
        </w:rPr>
        <w:t>While the initial power for bands n257, n258, and n261 can be configured correctly, the range between the minimum actual UE power and P</w:t>
      </w:r>
      <w:r w:rsidRPr="00100080">
        <w:rPr>
          <w:rFonts w:eastAsia="Times New Roman"/>
          <w:color w:val="000000"/>
          <w:vertAlign w:val="subscript"/>
        </w:rPr>
        <w:t>min</w:t>
      </w:r>
      <w:r>
        <w:rPr>
          <w:rFonts w:eastAsia="Times New Roman"/>
          <w:color w:val="000000"/>
        </w:rPr>
        <w:t xml:space="preserve"> is smaller than the allowed power change for a single TPC down command. The expected UE step is 6 dB based on 1dB from the TPC command and 5 dB UE power tolerance. Therefore, the UE target power after a single TPC down</w:t>
      </w:r>
      <w:r w:rsidR="00100080">
        <w:rPr>
          <w:rFonts w:eastAsia="Times New Roman"/>
          <w:color w:val="000000"/>
        </w:rPr>
        <w:t xml:space="preserve"> command</w:t>
      </w:r>
      <w:r>
        <w:rPr>
          <w:rFonts w:eastAsia="Times New Roman"/>
          <w:color w:val="000000"/>
        </w:rPr>
        <w:t xml:space="preserve"> can be outside the range </w:t>
      </w:r>
      <w:r w:rsidRPr="0061340D">
        <w:rPr>
          <w:rFonts w:eastAsia="Times New Roman"/>
          <w:color w:val="000000"/>
          <w:lang w:eastAsia="en-US"/>
        </w:rPr>
        <w:t>P</w:t>
      </w:r>
      <w:r>
        <w:rPr>
          <w:rFonts w:eastAsia="Times New Roman"/>
          <w:color w:val="000000"/>
          <w:vertAlign w:val="subscript"/>
        </w:rPr>
        <w:t>min</w:t>
      </w:r>
      <w:r w:rsidRPr="0061340D">
        <w:rPr>
          <w:rFonts w:eastAsia="Times New Roman"/>
          <w:color w:val="000000"/>
          <w:lang w:eastAsia="en-US"/>
        </w:rPr>
        <w:t xml:space="preserve"> ≤ P ≤ P</w:t>
      </w:r>
      <w:r w:rsidRPr="0061340D">
        <w:rPr>
          <w:rFonts w:eastAsia="Times New Roman"/>
          <w:color w:val="000000"/>
          <w:vertAlign w:val="subscript"/>
        </w:rPr>
        <w:t>int</w:t>
      </w:r>
      <w:r w:rsidRPr="008521F6">
        <w:rPr>
          <w:rFonts w:eastAsia="Times New Roman"/>
          <w:color w:val="000000"/>
        </w:rPr>
        <w:t xml:space="preserve"> </w:t>
      </w:r>
      <w:r>
        <w:rPr>
          <w:rFonts w:eastAsia="Times New Roman"/>
          <w:color w:val="000000"/>
        </w:rPr>
        <w:t>and the power tolerance cannot be tested. The same holds for n259 and n262 (figures not shown since relaxation not yet specified).</w:t>
      </w:r>
    </w:p>
    <w:p w14:paraId="08AF0A1C" w14:textId="1DDD677E" w:rsidR="008521F6" w:rsidRDefault="008521F6" w:rsidP="008521F6">
      <w:pPr>
        <w:pStyle w:val="berschrift3"/>
      </w:pPr>
      <w:r w:rsidRPr="008521F6">
        <w:rPr>
          <w:lang w:val="en-US"/>
        </w:rPr>
        <w:t xml:space="preserve">Ramp up pattern with </w:t>
      </w:r>
      <w:r w:rsidRPr="0061340D">
        <w:rPr>
          <w:rFonts w:eastAsia="Times New Roman"/>
          <w:color w:val="000000"/>
          <w:sz w:val="22"/>
          <w:szCs w:val="22"/>
        </w:rPr>
        <w:t>P</w:t>
      </w:r>
      <w:r w:rsidRPr="0061340D">
        <w:rPr>
          <w:rFonts w:eastAsia="Times New Roman"/>
          <w:color w:val="000000"/>
          <w:sz w:val="22"/>
          <w:szCs w:val="22"/>
          <w:vertAlign w:val="subscript"/>
          <w:lang w:val="en-US"/>
        </w:rPr>
        <w:t>min</w:t>
      </w:r>
      <w:r w:rsidRPr="0061340D">
        <w:rPr>
          <w:rFonts w:eastAsia="Times New Roman"/>
          <w:color w:val="000000"/>
          <w:sz w:val="22"/>
          <w:szCs w:val="22"/>
        </w:rPr>
        <w:t xml:space="preserve"> ≤ P ≤ P</w:t>
      </w:r>
      <w:r w:rsidRPr="0061340D">
        <w:rPr>
          <w:rFonts w:eastAsia="Times New Roman"/>
          <w:color w:val="000000"/>
          <w:sz w:val="22"/>
          <w:szCs w:val="22"/>
          <w:vertAlign w:val="subscript"/>
          <w:lang w:val="en-US"/>
        </w:rPr>
        <w:t>int</w:t>
      </w:r>
    </w:p>
    <w:p w14:paraId="4DA7A811" w14:textId="5ABAA3D2" w:rsidR="008521F6" w:rsidRDefault="008521F6" w:rsidP="008521F6">
      <w:pPr>
        <w:rPr>
          <w:rFonts w:eastAsia="Times New Roman"/>
          <w:color w:val="000000"/>
          <w:lang w:eastAsia="en-US"/>
        </w:rPr>
      </w:pPr>
      <w:r w:rsidRPr="0061340D">
        <w:rPr>
          <w:rFonts w:eastAsia="Times New Roman"/>
          <w:color w:val="000000"/>
          <w:lang w:eastAsia="en-US"/>
        </w:rPr>
        <w:t xml:space="preserve">Table </w:t>
      </w:r>
      <w:r>
        <w:rPr>
          <w:rFonts w:eastAsia="Times New Roman"/>
          <w:color w:val="000000"/>
          <w:lang w:eastAsia="en-US"/>
        </w:rPr>
        <w:t>4</w:t>
      </w:r>
      <w:r w:rsidRPr="0061340D">
        <w:rPr>
          <w:rFonts w:eastAsia="Times New Roman"/>
          <w:color w:val="000000"/>
          <w:lang w:eastAsia="en-US"/>
        </w:rPr>
        <w:t xml:space="preserve"> summarizes the relevant </w:t>
      </w:r>
      <w:r w:rsidR="00100080">
        <w:rPr>
          <w:rFonts w:eastAsia="Times New Roman"/>
          <w:color w:val="000000"/>
          <w:lang w:eastAsia="en-US"/>
        </w:rPr>
        <w:t>values</w:t>
      </w:r>
      <w:r>
        <w:rPr>
          <w:rFonts w:eastAsia="Times New Roman"/>
          <w:color w:val="000000"/>
          <w:lang w:eastAsia="en-US"/>
        </w:rPr>
        <w:t>.</w:t>
      </w:r>
    </w:p>
    <w:p w14:paraId="5A4D8505" w14:textId="26F59538" w:rsidR="008521F6" w:rsidRDefault="008521F6" w:rsidP="008521F6">
      <w:pPr>
        <w:pStyle w:val="Beschriftung"/>
        <w:keepNext/>
      </w:pPr>
      <w:r>
        <w:t xml:space="preserve">Table </w:t>
      </w:r>
      <w:r>
        <w:fldChar w:fldCharType="begin"/>
      </w:r>
      <w:r>
        <w:instrText xml:space="preserve"> SEQ Table \* ARABIC </w:instrText>
      </w:r>
      <w:r>
        <w:fldChar w:fldCharType="separate"/>
      </w:r>
      <w:r w:rsidR="004E5248">
        <w:rPr>
          <w:noProof/>
        </w:rPr>
        <w:t>4</w:t>
      </w:r>
      <w:r>
        <w:fldChar w:fldCharType="end"/>
      </w:r>
      <w:r>
        <w:t>:</w:t>
      </w:r>
      <w:r w:rsidRPr="008521F6">
        <w:t xml:space="preserve"> </w:t>
      </w:r>
      <w:r>
        <w:t xml:space="preserve">Testability of ramp up pattern </w:t>
      </w:r>
      <w:r w:rsidRPr="00100080">
        <w:t xml:space="preserve">for </w:t>
      </w:r>
      <w:r w:rsidRPr="00100080">
        <w:rPr>
          <w:rFonts w:eastAsia="Times New Roman"/>
          <w:color w:val="000000"/>
        </w:rPr>
        <w:t>P</w:t>
      </w:r>
      <w:r w:rsidRPr="00100080">
        <w:rPr>
          <w:rFonts w:eastAsia="Times New Roman"/>
          <w:color w:val="000000"/>
          <w:vertAlign w:val="subscript"/>
        </w:rPr>
        <w:t>min</w:t>
      </w:r>
      <w:r w:rsidRPr="00100080">
        <w:rPr>
          <w:rFonts w:eastAsia="Times New Roman"/>
          <w:color w:val="000000"/>
        </w:rPr>
        <w:t xml:space="preserve"> ≤ P ≤ P</w:t>
      </w:r>
      <w:r w:rsidRPr="00100080">
        <w:rPr>
          <w:rFonts w:eastAsia="Times New Roman"/>
          <w:color w:val="000000"/>
          <w:vertAlign w:val="subscript"/>
        </w:rPr>
        <w:t>int</w:t>
      </w:r>
    </w:p>
    <w:tbl>
      <w:tblPr>
        <w:tblStyle w:val="Tabellenraster"/>
        <w:tblW w:w="9776" w:type="dxa"/>
        <w:tblLook w:val="04A0" w:firstRow="1" w:lastRow="0" w:firstColumn="1" w:lastColumn="0" w:noHBand="0" w:noVBand="1"/>
      </w:tblPr>
      <w:tblGrid>
        <w:gridCol w:w="1757"/>
        <w:gridCol w:w="1150"/>
        <w:gridCol w:w="1134"/>
        <w:gridCol w:w="1134"/>
        <w:gridCol w:w="680"/>
        <w:gridCol w:w="1466"/>
        <w:gridCol w:w="1040"/>
        <w:gridCol w:w="728"/>
        <w:gridCol w:w="987"/>
      </w:tblGrid>
      <w:tr w:rsidR="008521F6" w:rsidRPr="008521F6" w14:paraId="7A9942BA" w14:textId="77777777" w:rsidTr="008521F6">
        <w:trPr>
          <w:trHeight w:val="765"/>
        </w:trPr>
        <w:tc>
          <w:tcPr>
            <w:tcW w:w="1757" w:type="dxa"/>
            <w:noWrap/>
            <w:hideMark/>
          </w:tcPr>
          <w:p w14:paraId="40DE4A5E" w14:textId="1DFFCDC3" w:rsidR="008521F6" w:rsidRPr="008521F6" w:rsidRDefault="008521F6" w:rsidP="008521F6">
            <w:pPr>
              <w:spacing w:after="0" w:line="240" w:lineRule="auto"/>
              <w:rPr>
                <w:rFonts w:ascii="Times New Roman" w:eastAsia="Times New Roman" w:hAnsi="Times New Roman" w:cs="Times New Roman"/>
                <w:sz w:val="20"/>
                <w:szCs w:val="20"/>
                <w:lang w:eastAsia="en-US"/>
              </w:rPr>
            </w:pPr>
            <w:r w:rsidRPr="0061340D">
              <w:rPr>
                <w:rFonts w:eastAsia="Times New Roman"/>
                <w:color w:val="000000"/>
                <w:sz w:val="20"/>
                <w:szCs w:val="20"/>
                <w:lang w:eastAsia="en-US"/>
              </w:rPr>
              <w:t>Bands</w:t>
            </w:r>
          </w:p>
        </w:tc>
        <w:tc>
          <w:tcPr>
            <w:tcW w:w="850" w:type="dxa"/>
            <w:hideMark/>
          </w:tcPr>
          <w:p w14:paraId="6469C88C" w14:textId="77777777" w:rsidR="00EE78CD" w:rsidRDefault="008521F6" w:rsidP="008521F6">
            <w:pPr>
              <w:spacing w:after="0" w:line="240" w:lineRule="auto"/>
              <w:jc w:val="center"/>
              <w:rPr>
                <w:rFonts w:eastAsia="Times New Roman"/>
                <w:color w:val="000000"/>
                <w:sz w:val="20"/>
                <w:szCs w:val="20"/>
                <w:vertAlign w:val="subscript"/>
                <w:lang w:eastAsia="en-US"/>
              </w:rPr>
            </w:pPr>
            <w:r w:rsidRPr="008521F6">
              <w:rPr>
                <w:rFonts w:eastAsia="Times New Roman"/>
                <w:color w:val="000000"/>
                <w:sz w:val="20"/>
                <w:szCs w:val="20"/>
                <w:lang w:eastAsia="en-US"/>
              </w:rPr>
              <w:t>P</w:t>
            </w:r>
            <w:r w:rsidRPr="008521F6">
              <w:rPr>
                <w:rFonts w:eastAsia="Times New Roman"/>
                <w:color w:val="000000"/>
                <w:sz w:val="20"/>
                <w:szCs w:val="20"/>
                <w:vertAlign w:val="subscript"/>
                <w:lang w:eastAsia="en-US"/>
              </w:rPr>
              <w:t>min</w:t>
            </w:r>
          </w:p>
          <w:p w14:paraId="2AD7C780" w14:textId="5977CFBF" w:rsidR="008521F6" w:rsidRPr="008521F6" w:rsidRDefault="00EE78CD"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(including relaxation)</w:t>
            </w:r>
          </w:p>
        </w:tc>
        <w:tc>
          <w:tcPr>
            <w:tcW w:w="1134" w:type="dxa"/>
            <w:hideMark/>
          </w:tcPr>
          <w:p w14:paraId="330D3AB0" w14:textId="0F45C8D1"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M</w:t>
            </w:r>
            <w:r>
              <w:rPr>
                <w:rFonts w:eastAsia="Times New Roman"/>
                <w:color w:val="000000"/>
                <w:sz w:val="20"/>
                <w:szCs w:val="20"/>
                <w:lang w:eastAsia="en-US"/>
              </w:rPr>
              <w:t>in</w:t>
            </w:r>
            <w:r w:rsidRPr="008521F6">
              <w:rPr>
                <w:rFonts w:eastAsia="Times New Roman"/>
                <w:color w:val="000000"/>
                <w:sz w:val="20"/>
                <w:szCs w:val="20"/>
                <w:lang w:eastAsia="en-US"/>
              </w:rPr>
              <w:t>imum actual UE power</w:t>
            </w:r>
          </w:p>
        </w:tc>
        <w:tc>
          <w:tcPr>
            <w:tcW w:w="1134" w:type="dxa"/>
            <w:hideMark/>
          </w:tcPr>
          <w:p w14:paraId="1D914CD4" w14:textId="5FDB8122"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M</w:t>
            </w:r>
            <w:r>
              <w:rPr>
                <w:rFonts w:eastAsia="Times New Roman"/>
                <w:color w:val="000000"/>
                <w:sz w:val="20"/>
                <w:szCs w:val="20"/>
                <w:lang w:eastAsia="en-US"/>
              </w:rPr>
              <w:t>ax</w:t>
            </w:r>
            <w:r w:rsidRPr="008521F6">
              <w:rPr>
                <w:rFonts w:eastAsia="Times New Roman"/>
                <w:color w:val="000000"/>
                <w:sz w:val="20"/>
                <w:szCs w:val="20"/>
                <w:lang w:eastAsia="en-US"/>
              </w:rPr>
              <w:t>imum actual UE power</w:t>
            </w:r>
          </w:p>
        </w:tc>
        <w:tc>
          <w:tcPr>
            <w:tcW w:w="680" w:type="dxa"/>
            <w:noWrap/>
            <w:hideMark/>
          </w:tcPr>
          <w:p w14:paraId="6A3D2127"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P</w:t>
            </w:r>
            <w:r w:rsidRPr="008521F6">
              <w:rPr>
                <w:rFonts w:eastAsia="Times New Roman"/>
                <w:color w:val="000000"/>
                <w:sz w:val="20"/>
                <w:szCs w:val="20"/>
                <w:vertAlign w:val="subscript"/>
                <w:lang w:eastAsia="en-US"/>
              </w:rPr>
              <w:t>int</w:t>
            </w:r>
          </w:p>
        </w:tc>
        <w:tc>
          <w:tcPr>
            <w:tcW w:w="1466" w:type="dxa"/>
            <w:hideMark/>
          </w:tcPr>
          <w:p w14:paraId="462DC197" w14:textId="40E08BC9" w:rsidR="008521F6" w:rsidRPr="008521F6" w:rsidRDefault="008521F6"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I</w:t>
            </w:r>
            <w:r w:rsidRPr="008521F6">
              <w:rPr>
                <w:rFonts w:eastAsia="Times New Roman"/>
                <w:color w:val="000000"/>
                <w:sz w:val="20"/>
                <w:szCs w:val="20"/>
                <w:lang w:eastAsia="en-US"/>
              </w:rPr>
              <w:t>nitial power configurable</w:t>
            </w:r>
          </w:p>
        </w:tc>
        <w:tc>
          <w:tcPr>
            <w:tcW w:w="1040" w:type="dxa"/>
            <w:hideMark/>
          </w:tcPr>
          <w:p w14:paraId="64689153"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Range for step size</w:t>
            </w:r>
          </w:p>
        </w:tc>
        <w:tc>
          <w:tcPr>
            <w:tcW w:w="728" w:type="dxa"/>
            <w:hideMark/>
          </w:tcPr>
          <w:p w14:paraId="1A9C0455" w14:textId="77777777" w:rsidR="008521F6" w:rsidRPr="008521F6" w:rsidRDefault="008521F6" w:rsidP="008521F6">
            <w:pPr>
              <w:spacing w:after="0" w:line="240" w:lineRule="auto"/>
              <w:jc w:val="center"/>
              <w:rPr>
                <w:rFonts w:eastAsia="Times New Roman"/>
                <w:color w:val="000000"/>
                <w:sz w:val="20"/>
                <w:szCs w:val="20"/>
                <w:lang w:eastAsia="en-US"/>
              </w:rPr>
            </w:pPr>
            <w:proofErr w:type="spellStart"/>
            <w:r w:rsidRPr="008521F6">
              <w:rPr>
                <w:rFonts w:eastAsia="Times New Roman"/>
                <w:color w:val="000000"/>
                <w:sz w:val="20"/>
                <w:szCs w:val="20"/>
                <w:lang w:eastAsia="en-US"/>
              </w:rPr>
              <w:t>Pstep</w:t>
            </w:r>
            <w:proofErr w:type="spellEnd"/>
          </w:p>
        </w:tc>
        <w:tc>
          <w:tcPr>
            <w:tcW w:w="987" w:type="dxa"/>
            <w:hideMark/>
          </w:tcPr>
          <w:p w14:paraId="6E5EE8EC"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one step testable</w:t>
            </w:r>
          </w:p>
        </w:tc>
      </w:tr>
      <w:tr w:rsidR="008521F6" w:rsidRPr="008521F6" w14:paraId="330FA16C" w14:textId="77777777" w:rsidTr="008521F6">
        <w:trPr>
          <w:trHeight w:val="255"/>
        </w:trPr>
        <w:tc>
          <w:tcPr>
            <w:tcW w:w="1757" w:type="dxa"/>
            <w:noWrap/>
            <w:hideMark/>
          </w:tcPr>
          <w:p w14:paraId="64A1C59D"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n257, n258,n261</w:t>
            </w:r>
          </w:p>
        </w:tc>
        <w:tc>
          <w:tcPr>
            <w:tcW w:w="850" w:type="dxa"/>
            <w:noWrap/>
            <w:hideMark/>
          </w:tcPr>
          <w:p w14:paraId="2D27158B"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-10.6</w:t>
            </w:r>
          </w:p>
        </w:tc>
        <w:tc>
          <w:tcPr>
            <w:tcW w:w="1134" w:type="dxa"/>
            <w:noWrap/>
            <w:hideMark/>
          </w:tcPr>
          <w:p w14:paraId="4F72327D"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-10.6</w:t>
            </w:r>
          </w:p>
        </w:tc>
        <w:tc>
          <w:tcPr>
            <w:tcW w:w="1134" w:type="dxa"/>
            <w:noWrap/>
            <w:hideMark/>
          </w:tcPr>
          <w:p w14:paraId="6B07B9B4" w14:textId="094A6230" w:rsidR="008521F6" w:rsidRPr="008521F6" w:rsidRDefault="00A27905"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9.1</w:t>
            </w:r>
          </w:p>
        </w:tc>
        <w:tc>
          <w:tcPr>
            <w:tcW w:w="680" w:type="dxa"/>
            <w:noWrap/>
            <w:hideMark/>
          </w:tcPr>
          <w:p w14:paraId="226C157E"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10.4</w:t>
            </w:r>
          </w:p>
        </w:tc>
        <w:tc>
          <w:tcPr>
            <w:tcW w:w="1466" w:type="dxa"/>
            <w:noWrap/>
            <w:hideMark/>
          </w:tcPr>
          <w:p w14:paraId="27815A37" w14:textId="0EE32617" w:rsidR="008521F6" w:rsidRPr="008521F6" w:rsidRDefault="008521F6"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Yes</w:t>
            </w:r>
          </w:p>
        </w:tc>
        <w:tc>
          <w:tcPr>
            <w:tcW w:w="1040" w:type="dxa"/>
            <w:noWrap/>
            <w:hideMark/>
          </w:tcPr>
          <w:p w14:paraId="286EC8D9" w14:textId="1D06C3E4" w:rsidR="008521F6" w:rsidRPr="008521F6" w:rsidRDefault="00A27905"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1,3</w:t>
            </w:r>
          </w:p>
        </w:tc>
        <w:tc>
          <w:tcPr>
            <w:tcW w:w="728" w:type="dxa"/>
            <w:noWrap/>
            <w:hideMark/>
          </w:tcPr>
          <w:p w14:paraId="3D1BF0A5"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6</w:t>
            </w:r>
          </w:p>
        </w:tc>
        <w:tc>
          <w:tcPr>
            <w:tcW w:w="987" w:type="dxa"/>
            <w:shd w:val="clear" w:color="auto" w:fill="FF0000"/>
            <w:noWrap/>
            <w:hideMark/>
          </w:tcPr>
          <w:p w14:paraId="73EBAC2D" w14:textId="53335F55" w:rsidR="008521F6" w:rsidRPr="008521F6" w:rsidRDefault="008521F6" w:rsidP="008521F6">
            <w:pPr>
              <w:spacing w:after="0" w:line="240" w:lineRule="auto"/>
              <w:jc w:val="center"/>
              <w:rPr>
                <w:rFonts w:eastAsia="Times New Roman"/>
                <w:sz w:val="20"/>
                <w:szCs w:val="20"/>
                <w:lang w:eastAsia="en-US"/>
              </w:rPr>
            </w:pPr>
            <w:r w:rsidRPr="008521F6">
              <w:rPr>
                <w:rFonts w:eastAsia="Times New Roman"/>
                <w:sz w:val="20"/>
                <w:szCs w:val="20"/>
                <w:lang w:eastAsia="en-US"/>
              </w:rPr>
              <w:t>No</w:t>
            </w:r>
          </w:p>
        </w:tc>
      </w:tr>
      <w:tr w:rsidR="008521F6" w:rsidRPr="008521F6" w14:paraId="2EDA0A1F" w14:textId="77777777" w:rsidTr="008521F6">
        <w:trPr>
          <w:trHeight w:val="255"/>
        </w:trPr>
        <w:tc>
          <w:tcPr>
            <w:tcW w:w="1757" w:type="dxa"/>
            <w:noWrap/>
            <w:hideMark/>
          </w:tcPr>
          <w:p w14:paraId="79B07E81"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n260</w:t>
            </w:r>
          </w:p>
        </w:tc>
        <w:tc>
          <w:tcPr>
            <w:tcW w:w="850" w:type="dxa"/>
            <w:noWrap/>
            <w:hideMark/>
          </w:tcPr>
          <w:p w14:paraId="02F205A4"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-5.5</w:t>
            </w:r>
          </w:p>
        </w:tc>
        <w:tc>
          <w:tcPr>
            <w:tcW w:w="1134" w:type="dxa"/>
            <w:noWrap/>
            <w:hideMark/>
          </w:tcPr>
          <w:p w14:paraId="19CF11EA"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-5.5</w:t>
            </w:r>
          </w:p>
        </w:tc>
        <w:tc>
          <w:tcPr>
            <w:tcW w:w="1134" w:type="dxa"/>
            <w:noWrap/>
            <w:hideMark/>
          </w:tcPr>
          <w:p w14:paraId="37EEED5E" w14:textId="59C252EF" w:rsidR="008521F6" w:rsidRPr="008521F6" w:rsidRDefault="00A27905"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14.2</w:t>
            </w:r>
          </w:p>
        </w:tc>
        <w:tc>
          <w:tcPr>
            <w:tcW w:w="680" w:type="dxa"/>
            <w:noWrap/>
            <w:hideMark/>
          </w:tcPr>
          <w:p w14:paraId="6414F1D5"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8.6</w:t>
            </w:r>
          </w:p>
        </w:tc>
        <w:tc>
          <w:tcPr>
            <w:tcW w:w="1466" w:type="dxa"/>
            <w:shd w:val="clear" w:color="auto" w:fill="FF0000"/>
            <w:noWrap/>
            <w:hideMark/>
          </w:tcPr>
          <w:p w14:paraId="128E6B8C" w14:textId="51F9C8FD" w:rsidR="008521F6" w:rsidRPr="008521F6" w:rsidRDefault="008521F6" w:rsidP="008521F6">
            <w:pPr>
              <w:spacing w:after="0" w:line="240" w:lineRule="auto"/>
              <w:jc w:val="center"/>
              <w:rPr>
                <w:rFonts w:eastAsia="Times New Roman"/>
                <w:color w:val="9C0006"/>
                <w:sz w:val="20"/>
                <w:szCs w:val="20"/>
                <w:lang w:eastAsia="en-US"/>
              </w:rPr>
            </w:pPr>
            <w:r w:rsidRPr="008521F6">
              <w:rPr>
                <w:rFonts w:eastAsia="Times New Roman"/>
                <w:sz w:val="20"/>
                <w:szCs w:val="20"/>
                <w:lang w:eastAsia="en-US"/>
              </w:rPr>
              <w:t>No</w:t>
            </w:r>
          </w:p>
        </w:tc>
        <w:tc>
          <w:tcPr>
            <w:tcW w:w="1040" w:type="dxa"/>
            <w:noWrap/>
            <w:hideMark/>
          </w:tcPr>
          <w:p w14:paraId="7CC0944D" w14:textId="59C2D71D" w:rsidR="008521F6" w:rsidRPr="008521F6" w:rsidRDefault="00A27905" w:rsidP="008521F6">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-5.6</w:t>
            </w:r>
          </w:p>
        </w:tc>
        <w:tc>
          <w:tcPr>
            <w:tcW w:w="728" w:type="dxa"/>
            <w:noWrap/>
            <w:hideMark/>
          </w:tcPr>
          <w:p w14:paraId="030641E4"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6</w:t>
            </w:r>
          </w:p>
        </w:tc>
        <w:tc>
          <w:tcPr>
            <w:tcW w:w="987" w:type="dxa"/>
            <w:shd w:val="clear" w:color="auto" w:fill="FF0000"/>
            <w:noWrap/>
            <w:hideMark/>
          </w:tcPr>
          <w:p w14:paraId="221A7B4E" w14:textId="021F35D8" w:rsidR="008521F6" w:rsidRPr="008521F6" w:rsidRDefault="008521F6" w:rsidP="008521F6">
            <w:pPr>
              <w:spacing w:after="0" w:line="240" w:lineRule="auto"/>
              <w:jc w:val="center"/>
              <w:rPr>
                <w:rFonts w:eastAsia="Times New Roman"/>
                <w:sz w:val="20"/>
                <w:szCs w:val="20"/>
                <w:lang w:eastAsia="en-US"/>
              </w:rPr>
            </w:pPr>
            <w:r w:rsidRPr="008521F6">
              <w:rPr>
                <w:rFonts w:eastAsia="Times New Roman"/>
                <w:sz w:val="20"/>
                <w:szCs w:val="20"/>
                <w:lang w:eastAsia="en-US"/>
              </w:rPr>
              <w:t>No</w:t>
            </w:r>
          </w:p>
        </w:tc>
      </w:tr>
    </w:tbl>
    <w:p w14:paraId="5BC6DE1A" w14:textId="60EE57D5" w:rsidR="008521F6" w:rsidRDefault="008521F6" w:rsidP="008521F6">
      <w:pPr>
        <w:rPr>
          <w:rFonts w:eastAsia="Times New Roman"/>
          <w:color w:val="000000"/>
          <w:lang w:eastAsia="en-US"/>
        </w:rPr>
      </w:pPr>
    </w:p>
    <w:p w14:paraId="32AC8323" w14:textId="1A6550BA" w:rsidR="008521F6" w:rsidRDefault="008521F6" w:rsidP="008521F6">
      <w:pPr>
        <w:rPr>
          <w:rFonts w:eastAsia="Times New Roman"/>
          <w:color w:val="000000"/>
          <w:lang w:eastAsia="en-US"/>
        </w:rPr>
      </w:pPr>
      <w:r>
        <w:rPr>
          <w:rFonts w:eastAsia="Times New Roman"/>
          <w:color w:val="000000"/>
          <w:lang w:eastAsia="en-US"/>
        </w:rPr>
        <w:t>This is the analog situation as in for the ramp down pattern in the same range.</w:t>
      </w:r>
    </w:p>
    <w:p w14:paraId="60BECF4E" w14:textId="19862C8E" w:rsidR="008521F6" w:rsidRPr="008521F6" w:rsidRDefault="008521F6" w:rsidP="008521F6">
      <w:pPr>
        <w:pStyle w:val="berschrift3"/>
        <w:rPr>
          <w:lang w:val="en-US"/>
        </w:rPr>
      </w:pPr>
      <w:r w:rsidRPr="008521F6">
        <w:rPr>
          <w:lang w:val="en-US"/>
        </w:rPr>
        <w:t xml:space="preserve">Ramp up pattern with </w:t>
      </w:r>
      <w:r w:rsidRPr="0061340D">
        <w:rPr>
          <w:rFonts w:eastAsia="Times New Roman"/>
          <w:color w:val="000000"/>
          <w:sz w:val="22"/>
          <w:szCs w:val="22"/>
        </w:rPr>
        <w:t>P</w:t>
      </w:r>
      <w:r w:rsidRPr="0061340D">
        <w:rPr>
          <w:rFonts w:eastAsia="Times New Roman"/>
          <w:color w:val="000000"/>
          <w:sz w:val="22"/>
          <w:szCs w:val="22"/>
          <w:vertAlign w:val="subscript"/>
        </w:rPr>
        <w:t>int</w:t>
      </w:r>
      <w:r w:rsidRPr="0061340D">
        <w:rPr>
          <w:rFonts w:eastAsia="Times New Roman"/>
          <w:color w:val="000000"/>
          <w:sz w:val="22"/>
          <w:szCs w:val="22"/>
        </w:rPr>
        <w:t xml:space="preserve"> &lt; P ≤ P</w:t>
      </w:r>
      <w:r w:rsidRPr="0061340D">
        <w:rPr>
          <w:rFonts w:eastAsia="Times New Roman"/>
          <w:color w:val="000000"/>
          <w:sz w:val="22"/>
          <w:szCs w:val="22"/>
          <w:vertAlign w:val="subscript"/>
        </w:rPr>
        <w:t>UMAX</w:t>
      </w:r>
      <w:r w:rsidRPr="008521F6">
        <w:rPr>
          <w:lang w:val="en-US"/>
        </w:rPr>
        <w:t xml:space="preserve"> </w:t>
      </w:r>
    </w:p>
    <w:p w14:paraId="5719DAC0" w14:textId="474B11D2" w:rsidR="008521F6" w:rsidRDefault="008521F6" w:rsidP="008521F6">
      <w:pPr>
        <w:rPr>
          <w:rFonts w:eastAsia="Times New Roman"/>
          <w:color w:val="000000"/>
          <w:lang w:eastAsia="en-US"/>
        </w:rPr>
      </w:pPr>
      <w:r w:rsidRPr="0061340D">
        <w:rPr>
          <w:rFonts w:eastAsia="Times New Roman"/>
          <w:color w:val="000000"/>
          <w:lang w:eastAsia="en-US"/>
        </w:rPr>
        <w:t xml:space="preserve">Table </w:t>
      </w:r>
      <w:r>
        <w:rPr>
          <w:rFonts w:eastAsia="Times New Roman"/>
          <w:color w:val="000000"/>
          <w:lang w:eastAsia="en-US"/>
        </w:rPr>
        <w:t>5</w:t>
      </w:r>
      <w:r w:rsidRPr="0061340D">
        <w:rPr>
          <w:rFonts w:eastAsia="Times New Roman"/>
          <w:color w:val="000000"/>
          <w:lang w:eastAsia="en-US"/>
        </w:rPr>
        <w:t xml:space="preserve"> summarizes the relevant f</w:t>
      </w:r>
      <w:r>
        <w:rPr>
          <w:rFonts w:eastAsia="Times New Roman"/>
          <w:color w:val="000000"/>
          <w:lang w:eastAsia="en-US"/>
        </w:rPr>
        <w:t>igures.</w:t>
      </w:r>
    </w:p>
    <w:p w14:paraId="0271DF01" w14:textId="77777777" w:rsidR="008521F6" w:rsidRPr="008521F6" w:rsidRDefault="008521F6" w:rsidP="008521F6">
      <w:pPr>
        <w:rPr>
          <w:lang w:eastAsia="en-US"/>
        </w:rPr>
      </w:pPr>
    </w:p>
    <w:p w14:paraId="7C855916" w14:textId="58BE4B68" w:rsidR="008521F6" w:rsidRDefault="008521F6" w:rsidP="008521F6">
      <w:pPr>
        <w:pStyle w:val="Beschriftung"/>
        <w:keepNext/>
      </w:pPr>
      <w:r>
        <w:t xml:space="preserve">Table </w:t>
      </w:r>
      <w:r>
        <w:fldChar w:fldCharType="begin"/>
      </w:r>
      <w:r>
        <w:instrText xml:space="preserve"> SEQ Table \* ARABIC </w:instrText>
      </w:r>
      <w:r>
        <w:fldChar w:fldCharType="separate"/>
      </w:r>
      <w:r w:rsidR="004E5248">
        <w:rPr>
          <w:noProof/>
        </w:rPr>
        <w:t>5</w:t>
      </w:r>
      <w:r>
        <w:fldChar w:fldCharType="end"/>
      </w:r>
      <w:r>
        <w:t>:</w:t>
      </w:r>
      <w:r w:rsidRPr="008521F6">
        <w:t xml:space="preserve"> </w:t>
      </w:r>
      <w:r>
        <w:t xml:space="preserve">Testability of ramp up pattern for </w:t>
      </w:r>
      <w:r w:rsidRPr="0061340D">
        <w:rPr>
          <w:rFonts w:eastAsia="Times New Roman"/>
          <w:color w:val="000000"/>
          <w:sz w:val="22"/>
          <w:szCs w:val="22"/>
        </w:rPr>
        <w:t>P</w:t>
      </w:r>
      <w:r w:rsidRPr="0061340D">
        <w:rPr>
          <w:rFonts w:eastAsia="Times New Roman"/>
          <w:color w:val="000000"/>
          <w:sz w:val="22"/>
          <w:szCs w:val="22"/>
          <w:vertAlign w:val="subscript"/>
        </w:rPr>
        <w:t>int</w:t>
      </w:r>
      <w:r w:rsidRPr="0061340D">
        <w:rPr>
          <w:rFonts w:eastAsia="Times New Roman"/>
          <w:color w:val="000000"/>
          <w:sz w:val="22"/>
          <w:szCs w:val="22"/>
        </w:rPr>
        <w:t xml:space="preserve"> &lt; P ≤ P</w:t>
      </w:r>
      <w:r w:rsidRPr="0061340D">
        <w:rPr>
          <w:rFonts w:eastAsia="Times New Roman"/>
          <w:color w:val="000000"/>
          <w:sz w:val="22"/>
          <w:szCs w:val="22"/>
          <w:vertAlign w:val="subscript"/>
        </w:rPr>
        <w:t>UMAX</w:t>
      </w:r>
    </w:p>
    <w:tbl>
      <w:tblPr>
        <w:tblStyle w:val="Tabellenraster"/>
        <w:tblW w:w="8766" w:type="dxa"/>
        <w:tblLook w:val="04A0" w:firstRow="1" w:lastRow="0" w:firstColumn="1" w:lastColumn="0" w:noHBand="0" w:noVBand="1"/>
      </w:tblPr>
      <w:tblGrid>
        <w:gridCol w:w="2420"/>
        <w:gridCol w:w="1400"/>
        <w:gridCol w:w="1240"/>
        <w:gridCol w:w="1200"/>
        <w:gridCol w:w="1200"/>
        <w:gridCol w:w="1306"/>
      </w:tblGrid>
      <w:tr w:rsidR="008521F6" w:rsidRPr="008521F6" w14:paraId="72B54A42" w14:textId="77777777" w:rsidTr="008521F6">
        <w:trPr>
          <w:trHeight w:val="765"/>
        </w:trPr>
        <w:tc>
          <w:tcPr>
            <w:tcW w:w="2420" w:type="dxa"/>
            <w:noWrap/>
            <w:hideMark/>
          </w:tcPr>
          <w:p w14:paraId="358267C4" w14:textId="5CB09B79" w:rsidR="008521F6" w:rsidRPr="008521F6" w:rsidRDefault="008521F6" w:rsidP="008521F6">
            <w:pPr>
              <w:spacing w:after="0" w:line="240" w:lineRule="auto"/>
              <w:rPr>
                <w:rFonts w:ascii="Times New Roman" w:eastAsia="Times New Roman" w:hAnsi="Times New Roman" w:cs="Times New Roman"/>
                <w:sz w:val="20"/>
                <w:szCs w:val="20"/>
                <w:lang w:eastAsia="en-US"/>
              </w:rPr>
            </w:pPr>
            <w:r w:rsidRPr="0061340D">
              <w:rPr>
                <w:rFonts w:eastAsia="Times New Roman"/>
                <w:color w:val="000000"/>
                <w:sz w:val="20"/>
                <w:szCs w:val="20"/>
                <w:lang w:eastAsia="en-US"/>
              </w:rPr>
              <w:t>Bands</w:t>
            </w:r>
          </w:p>
        </w:tc>
        <w:tc>
          <w:tcPr>
            <w:tcW w:w="1400" w:type="dxa"/>
            <w:hideMark/>
          </w:tcPr>
          <w:p w14:paraId="66D39BDF"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P</w:t>
            </w:r>
            <w:r w:rsidRPr="008521F6">
              <w:rPr>
                <w:rFonts w:eastAsia="Times New Roman"/>
                <w:color w:val="000000"/>
                <w:sz w:val="20"/>
                <w:szCs w:val="20"/>
                <w:vertAlign w:val="subscript"/>
                <w:lang w:eastAsia="en-US"/>
              </w:rPr>
              <w:t>int</w:t>
            </w:r>
          </w:p>
        </w:tc>
        <w:tc>
          <w:tcPr>
            <w:tcW w:w="1240" w:type="dxa"/>
            <w:hideMark/>
          </w:tcPr>
          <w:p w14:paraId="5F0FB9C3"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Minimum actual UE power</w:t>
            </w:r>
          </w:p>
        </w:tc>
        <w:tc>
          <w:tcPr>
            <w:tcW w:w="1200" w:type="dxa"/>
            <w:hideMark/>
          </w:tcPr>
          <w:p w14:paraId="7956626D" w14:textId="77777777" w:rsidR="008521F6" w:rsidRPr="008521F6" w:rsidRDefault="008521F6" w:rsidP="008521F6">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Maximum actual UE power</w:t>
            </w:r>
          </w:p>
        </w:tc>
        <w:tc>
          <w:tcPr>
            <w:tcW w:w="1200" w:type="dxa"/>
            <w:noWrap/>
            <w:hideMark/>
          </w:tcPr>
          <w:p w14:paraId="020AE1B8"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PUMAX</w:t>
            </w:r>
          </w:p>
        </w:tc>
        <w:tc>
          <w:tcPr>
            <w:tcW w:w="1306" w:type="dxa"/>
            <w:hideMark/>
          </w:tcPr>
          <w:p w14:paraId="7681F588"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initial power configurable</w:t>
            </w:r>
          </w:p>
        </w:tc>
      </w:tr>
      <w:tr w:rsidR="008521F6" w:rsidRPr="008521F6" w14:paraId="18BC127E" w14:textId="77777777" w:rsidTr="008521F6">
        <w:trPr>
          <w:trHeight w:val="255"/>
        </w:trPr>
        <w:tc>
          <w:tcPr>
            <w:tcW w:w="2420" w:type="dxa"/>
            <w:noWrap/>
            <w:hideMark/>
          </w:tcPr>
          <w:p w14:paraId="2FEEAD74"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n257, n258,n261</w:t>
            </w:r>
          </w:p>
        </w:tc>
        <w:tc>
          <w:tcPr>
            <w:tcW w:w="1400" w:type="dxa"/>
            <w:noWrap/>
            <w:hideMark/>
          </w:tcPr>
          <w:p w14:paraId="72810F22"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10.4</w:t>
            </w:r>
          </w:p>
        </w:tc>
        <w:tc>
          <w:tcPr>
            <w:tcW w:w="1240" w:type="dxa"/>
            <w:noWrap/>
            <w:hideMark/>
          </w:tcPr>
          <w:p w14:paraId="5C2E7CF1"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10.4</w:t>
            </w:r>
          </w:p>
        </w:tc>
        <w:tc>
          <w:tcPr>
            <w:tcW w:w="1200" w:type="dxa"/>
            <w:noWrap/>
            <w:hideMark/>
          </w:tcPr>
          <w:p w14:paraId="7E7C1179" w14:textId="531D3F8C" w:rsidR="008521F6" w:rsidRPr="008521F6" w:rsidRDefault="00A27905" w:rsidP="008521F6">
            <w:pPr>
              <w:spacing w:after="0" w:line="240" w:lineRule="auto"/>
              <w:jc w:val="right"/>
              <w:rPr>
                <w:rFonts w:eastAsia="Times New Roman"/>
                <w:color w:val="000000"/>
                <w:sz w:val="20"/>
                <w:szCs w:val="20"/>
                <w:lang w:eastAsia="en-US"/>
              </w:rPr>
            </w:pPr>
            <w:r>
              <w:rPr>
                <w:rFonts w:eastAsia="Times New Roman"/>
                <w:color w:val="000000"/>
                <w:sz w:val="20"/>
                <w:szCs w:val="20"/>
                <w:lang w:eastAsia="en-US"/>
              </w:rPr>
              <w:t>23.58</w:t>
            </w:r>
          </w:p>
        </w:tc>
        <w:tc>
          <w:tcPr>
            <w:tcW w:w="1200" w:type="dxa"/>
            <w:noWrap/>
            <w:hideMark/>
          </w:tcPr>
          <w:p w14:paraId="78B74CAF"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21.65</w:t>
            </w:r>
          </w:p>
        </w:tc>
        <w:tc>
          <w:tcPr>
            <w:tcW w:w="1306" w:type="dxa"/>
            <w:shd w:val="clear" w:color="auto" w:fill="FF0000"/>
            <w:noWrap/>
            <w:hideMark/>
          </w:tcPr>
          <w:p w14:paraId="2B05CDFC" w14:textId="5F83B325" w:rsidR="008521F6" w:rsidRPr="008521F6" w:rsidRDefault="008521F6" w:rsidP="008521F6">
            <w:pPr>
              <w:spacing w:after="0" w:line="240" w:lineRule="auto"/>
              <w:jc w:val="center"/>
              <w:rPr>
                <w:rFonts w:eastAsia="Times New Roman"/>
                <w:sz w:val="20"/>
                <w:szCs w:val="20"/>
                <w:lang w:eastAsia="en-US"/>
              </w:rPr>
            </w:pPr>
            <w:r>
              <w:rPr>
                <w:rFonts w:eastAsia="Times New Roman"/>
                <w:sz w:val="20"/>
                <w:szCs w:val="20"/>
                <w:lang w:eastAsia="en-US"/>
              </w:rPr>
              <w:t>No</w:t>
            </w:r>
          </w:p>
        </w:tc>
      </w:tr>
      <w:tr w:rsidR="008521F6" w:rsidRPr="008521F6" w14:paraId="2E1E7EA6" w14:textId="77777777" w:rsidTr="008521F6">
        <w:trPr>
          <w:trHeight w:val="255"/>
        </w:trPr>
        <w:tc>
          <w:tcPr>
            <w:tcW w:w="2420" w:type="dxa"/>
            <w:noWrap/>
            <w:hideMark/>
          </w:tcPr>
          <w:p w14:paraId="021E2C5E"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n260</w:t>
            </w:r>
          </w:p>
        </w:tc>
        <w:tc>
          <w:tcPr>
            <w:tcW w:w="1400" w:type="dxa"/>
            <w:noWrap/>
            <w:hideMark/>
          </w:tcPr>
          <w:p w14:paraId="5A98B54A"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8.6</w:t>
            </w:r>
          </w:p>
        </w:tc>
        <w:tc>
          <w:tcPr>
            <w:tcW w:w="1240" w:type="dxa"/>
            <w:noWrap/>
            <w:hideMark/>
          </w:tcPr>
          <w:p w14:paraId="2F6FB8FE"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8.6</w:t>
            </w:r>
          </w:p>
        </w:tc>
        <w:tc>
          <w:tcPr>
            <w:tcW w:w="1200" w:type="dxa"/>
            <w:noWrap/>
            <w:hideMark/>
          </w:tcPr>
          <w:p w14:paraId="6C18C256" w14:textId="4C004CC3" w:rsidR="008521F6" w:rsidRPr="008521F6" w:rsidRDefault="00A27905" w:rsidP="008521F6">
            <w:pPr>
              <w:spacing w:after="0" w:line="240" w:lineRule="auto"/>
              <w:jc w:val="right"/>
              <w:rPr>
                <w:rFonts w:eastAsia="Times New Roman"/>
                <w:color w:val="000000"/>
                <w:sz w:val="20"/>
                <w:szCs w:val="20"/>
                <w:lang w:eastAsia="en-US"/>
              </w:rPr>
            </w:pPr>
            <w:r>
              <w:rPr>
                <w:rFonts w:eastAsia="Times New Roman"/>
                <w:color w:val="000000"/>
                <w:sz w:val="20"/>
                <w:szCs w:val="20"/>
                <w:lang w:eastAsia="en-US"/>
              </w:rPr>
              <w:t>22.18</w:t>
            </w:r>
          </w:p>
        </w:tc>
        <w:tc>
          <w:tcPr>
            <w:tcW w:w="1200" w:type="dxa"/>
            <w:noWrap/>
            <w:hideMark/>
          </w:tcPr>
          <w:p w14:paraId="0CE443D3"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19.85</w:t>
            </w:r>
          </w:p>
        </w:tc>
        <w:tc>
          <w:tcPr>
            <w:tcW w:w="1306" w:type="dxa"/>
            <w:shd w:val="clear" w:color="auto" w:fill="FF0000"/>
            <w:noWrap/>
            <w:hideMark/>
          </w:tcPr>
          <w:p w14:paraId="2C0A9C64" w14:textId="759938A7" w:rsidR="008521F6" w:rsidRPr="008521F6" w:rsidRDefault="008521F6" w:rsidP="008521F6">
            <w:pPr>
              <w:spacing w:after="0" w:line="240" w:lineRule="auto"/>
              <w:jc w:val="center"/>
              <w:rPr>
                <w:rFonts w:eastAsia="Times New Roman"/>
                <w:sz w:val="20"/>
                <w:szCs w:val="20"/>
                <w:lang w:eastAsia="en-US"/>
              </w:rPr>
            </w:pPr>
            <w:r>
              <w:rPr>
                <w:rFonts w:eastAsia="Times New Roman"/>
                <w:sz w:val="20"/>
                <w:szCs w:val="20"/>
                <w:lang w:eastAsia="en-US"/>
              </w:rPr>
              <w:t>No</w:t>
            </w:r>
          </w:p>
        </w:tc>
      </w:tr>
      <w:tr w:rsidR="008521F6" w:rsidRPr="008521F6" w14:paraId="3D3B608C" w14:textId="77777777" w:rsidTr="008521F6">
        <w:trPr>
          <w:trHeight w:val="255"/>
        </w:trPr>
        <w:tc>
          <w:tcPr>
            <w:tcW w:w="2420" w:type="dxa"/>
            <w:noWrap/>
            <w:hideMark/>
          </w:tcPr>
          <w:p w14:paraId="62ED635F"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n259</w:t>
            </w:r>
          </w:p>
        </w:tc>
        <w:tc>
          <w:tcPr>
            <w:tcW w:w="1400" w:type="dxa"/>
            <w:noWrap/>
            <w:hideMark/>
          </w:tcPr>
          <w:p w14:paraId="480A0EC6"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6.7</w:t>
            </w:r>
          </w:p>
        </w:tc>
        <w:tc>
          <w:tcPr>
            <w:tcW w:w="1240" w:type="dxa"/>
            <w:noWrap/>
            <w:hideMark/>
          </w:tcPr>
          <w:p w14:paraId="44E5A4E9"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6.7</w:t>
            </w:r>
          </w:p>
        </w:tc>
        <w:tc>
          <w:tcPr>
            <w:tcW w:w="1200" w:type="dxa"/>
            <w:noWrap/>
            <w:hideMark/>
          </w:tcPr>
          <w:p w14:paraId="38F45676" w14:textId="4E0F6C9F" w:rsidR="008521F6" w:rsidRPr="008521F6" w:rsidRDefault="00A27905" w:rsidP="008521F6">
            <w:pPr>
              <w:spacing w:after="0" w:line="240" w:lineRule="auto"/>
              <w:jc w:val="right"/>
              <w:rPr>
                <w:rFonts w:eastAsia="Times New Roman"/>
                <w:color w:val="FF0000"/>
                <w:sz w:val="20"/>
                <w:szCs w:val="20"/>
                <w:lang w:eastAsia="en-US"/>
              </w:rPr>
            </w:pPr>
            <w:r>
              <w:rPr>
                <w:rFonts w:eastAsia="Times New Roman"/>
                <w:color w:val="FF0000"/>
                <w:sz w:val="20"/>
                <w:szCs w:val="20"/>
                <w:lang w:eastAsia="en-US"/>
              </w:rPr>
              <w:t>20.28</w:t>
            </w:r>
          </w:p>
        </w:tc>
        <w:tc>
          <w:tcPr>
            <w:tcW w:w="1200" w:type="dxa"/>
            <w:noWrap/>
            <w:hideMark/>
          </w:tcPr>
          <w:p w14:paraId="10A5C237"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17.95</w:t>
            </w:r>
          </w:p>
        </w:tc>
        <w:tc>
          <w:tcPr>
            <w:tcW w:w="1306" w:type="dxa"/>
            <w:shd w:val="clear" w:color="auto" w:fill="FF0000"/>
            <w:noWrap/>
            <w:hideMark/>
          </w:tcPr>
          <w:p w14:paraId="4218672F" w14:textId="58E07ED3" w:rsidR="008521F6" w:rsidRPr="008521F6" w:rsidRDefault="008521F6" w:rsidP="008521F6">
            <w:pPr>
              <w:spacing w:after="0" w:line="240" w:lineRule="auto"/>
              <w:jc w:val="center"/>
              <w:rPr>
                <w:rFonts w:eastAsia="Times New Roman"/>
                <w:sz w:val="20"/>
                <w:szCs w:val="20"/>
                <w:lang w:eastAsia="en-US"/>
              </w:rPr>
            </w:pPr>
            <w:r>
              <w:rPr>
                <w:rFonts w:eastAsia="Times New Roman"/>
                <w:sz w:val="20"/>
                <w:szCs w:val="20"/>
                <w:lang w:eastAsia="en-US"/>
              </w:rPr>
              <w:t>No</w:t>
            </w:r>
          </w:p>
        </w:tc>
      </w:tr>
      <w:tr w:rsidR="008521F6" w:rsidRPr="008521F6" w14:paraId="340EE688" w14:textId="77777777" w:rsidTr="008521F6">
        <w:trPr>
          <w:trHeight w:val="255"/>
        </w:trPr>
        <w:tc>
          <w:tcPr>
            <w:tcW w:w="2420" w:type="dxa"/>
            <w:noWrap/>
            <w:hideMark/>
          </w:tcPr>
          <w:p w14:paraId="29F3B8F9" w14:textId="77777777" w:rsidR="008521F6" w:rsidRPr="008521F6" w:rsidRDefault="008521F6" w:rsidP="008521F6">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n262</w:t>
            </w:r>
          </w:p>
        </w:tc>
        <w:tc>
          <w:tcPr>
            <w:tcW w:w="1400" w:type="dxa"/>
            <w:noWrap/>
            <w:hideMark/>
          </w:tcPr>
          <w:p w14:paraId="060BE155"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4</w:t>
            </w:r>
          </w:p>
        </w:tc>
        <w:tc>
          <w:tcPr>
            <w:tcW w:w="1240" w:type="dxa"/>
            <w:noWrap/>
            <w:hideMark/>
          </w:tcPr>
          <w:p w14:paraId="10D02830"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4</w:t>
            </w:r>
          </w:p>
        </w:tc>
        <w:tc>
          <w:tcPr>
            <w:tcW w:w="1200" w:type="dxa"/>
            <w:noWrap/>
            <w:hideMark/>
          </w:tcPr>
          <w:p w14:paraId="1CA276A8" w14:textId="3BA90A99" w:rsidR="008521F6" w:rsidRPr="008521F6" w:rsidRDefault="00A27905" w:rsidP="008521F6">
            <w:pPr>
              <w:spacing w:after="0" w:line="240" w:lineRule="auto"/>
              <w:jc w:val="right"/>
              <w:rPr>
                <w:rFonts w:eastAsia="Times New Roman"/>
                <w:color w:val="FF0000"/>
                <w:sz w:val="20"/>
                <w:szCs w:val="20"/>
                <w:lang w:eastAsia="en-US"/>
              </w:rPr>
            </w:pPr>
            <w:r>
              <w:rPr>
                <w:rFonts w:eastAsia="Times New Roman"/>
                <w:color w:val="FF0000"/>
                <w:sz w:val="20"/>
                <w:szCs w:val="20"/>
                <w:lang w:eastAsia="en-US"/>
              </w:rPr>
              <w:t>17.58</w:t>
            </w:r>
          </w:p>
        </w:tc>
        <w:tc>
          <w:tcPr>
            <w:tcW w:w="1200" w:type="dxa"/>
            <w:noWrap/>
            <w:hideMark/>
          </w:tcPr>
          <w:p w14:paraId="1FAECDDF" w14:textId="77777777" w:rsidR="008521F6" w:rsidRPr="008521F6" w:rsidRDefault="008521F6" w:rsidP="008521F6">
            <w:pPr>
              <w:spacing w:after="0" w:line="240" w:lineRule="auto"/>
              <w:jc w:val="right"/>
              <w:rPr>
                <w:rFonts w:eastAsia="Times New Roman"/>
                <w:color w:val="000000"/>
                <w:sz w:val="20"/>
                <w:szCs w:val="20"/>
                <w:lang w:eastAsia="en-US"/>
              </w:rPr>
            </w:pPr>
            <w:r w:rsidRPr="008521F6">
              <w:rPr>
                <w:rFonts w:eastAsia="Times New Roman"/>
                <w:color w:val="000000"/>
                <w:sz w:val="20"/>
                <w:szCs w:val="20"/>
                <w:lang w:eastAsia="en-US"/>
              </w:rPr>
              <w:t>15.25</w:t>
            </w:r>
          </w:p>
        </w:tc>
        <w:tc>
          <w:tcPr>
            <w:tcW w:w="1306" w:type="dxa"/>
            <w:shd w:val="clear" w:color="auto" w:fill="FF0000"/>
            <w:noWrap/>
            <w:hideMark/>
          </w:tcPr>
          <w:p w14:paraId="101C9864" w14:textId="1B7FD806" w:rsidR="008521F6" w:rsidRPr="008521F6" w:rsidRDefault="008521F6" w:rsidP="008521F6">
            <w:pPr>
              <w:spacing w:after="0" w:line="240" w:lineRule="auto"/>
              <w:jc w:val="center"/>
              <w:rPr>
                <w:rFonts w:eastAsia="Times New Roman"/>
                <w:sz w:val="20"/>
                <w:szCs w:val="20"/>
                <w:lang w:eastAsia="en-US"/>
              </w:rPr>
            </w:pPr>
            <w:r>
              <w:rPr>
                <w:rFonts w:eastAsia="Times New Roman"/>
                <w:sz w:val="20"/>
                <w:szCs w:val="20"/>
                <w:lang w:eastAsia="en-US"/>
              </w:rPr>
              <w:t>No</w:t>
            </w:r>
          </w:p>
        </w:tc>
      </w:tr>
    </w:tbl>
    <w:p w14:paraId="3BD6C178" w14:textId="62DE28DD" w:rsidR="008521F6" w:rsidRDefault="008521F6" w:rsidP="008521F6"/>
    <w:p w14:paraId="7FD2933A" w14:textId="2230460B" w:rsidR="008521F6" w:rsidRDefault="008521F6" w:rsidP="008521F6">
      <w:r>
        <w:t xml:space="preserve">Here, the initial power cannot be configured correctly </w:t>
      </w:r>
      <w:r w:rsidR="00EC33F6">
        <w:t>as</w:t>
      </w:r>
      <w:r>
        <w:t xml:space="preserve"> the maximum actual UE power </w:t>
      </w:r>
      <w:r w:rsidR="00EC33F6">
        <w:t xml:space="preserve">can be </w:t>
      </w:r>
      <w:r>
        <w:t>above P</w:t>
      </w:r>
      <w:r w:rsidRPr="008521F6">
        <w:rPr>
          <w:vertAlign w:val="subscript"/>
        </w:rPr>
        <w:t>UMAX</w:t>
      </w:r>
      <w:r>
        <w:t xml:space="preserve"> based on min EIRP</w:t>
      </w:r>
      <w:r w:rsidR="00EC33F6">
        <w:t xml:space="preserve">. This means that there are cases where the UE power needs to be above PUMAX in order that the measured power is inside the power control window. This would set a stricter requirement </w:t>
      </w:r>
      <w:r w:rsidR="00100080">
        <w:t xml:space="preserve">on the UE output power </w:t>
      </w:r>
      <w:r w:rsidR="00EC33F6">
        <w:t>than the MOP test case. Therefore</w:t>
      </w:r>
      <w:r w:rsidR="00100080">
        <w:t>,</w:t>
      </w:r>
      <w:r w:rsidR="00EC33F6">
        <w:t xml:space="preserve"> this case is not testable.</w:t>
      </w:r>
    </w:p>
    <w:p w14:paraId="05649B85" w14:textId="1CCF5E44" w:rsidR="00EC33F6" w:rsidRDefault="00EC33F6" w:rsidP="00EC33F6">
      <w:pPr>
        <w:pStyle w:val="berschrift3"/>
        <w:rPr>
          <w:lang w:val="de-DE"/>
        </w:rPr>
      </w:pPr>
      <w:proofErr w:type="spellStart"/>
      <w:r>
        <w:rPr>
          <w:lang w:val="de-DE"/>
        </w:rPr>
        <w:t>Testability</w:t>
      </w:r>
      <w:proofErr w:type="spellEnd"/>
      <w:r>
        <w:rPr>
          <w:lang w:val="de-DE"/>
        </w:rPr>
        <w:t xml:space="preserve"> </w:t>
      </w:r>
      <w:proofErr w:type="spellStart"/>
      <w:r>
        <w:rPr>
          <w:lang w:val="de-DE"/>
        </w:rPr>
        <w:t>summary</w:t>
      </w:r>
      <w:proofErr w:type="spellEnd"/>
    </w:p>
    <w:p w14:paraId="5A600B60" w14:textId="35E0A1BB" w:rsidR="00EC33F6" w:rsidRPr="00EC33F6" w:rsidRDefault="00EC33F6" w:rsidP="00EC33F6">
      <w:pPr>
        <w:rPr>
          <w:lang w:eastAsia="en-US"/>
        </w:rPr>
      </w:pPr>
      <w:r w:rsidRPr="00EC33F6">
        <w:rPr>
          <w:lang w:eastAsia="en-US"/>
        </w:rPr>
        <w:t>With the current minimum c</w:t>
      </w:r>
      <w:r>
        <w:rPr>
          <w:lang w:eastAsia="en-US"/>
        </w:rPr>
        <w:t>onformance requirement, relative power tolerance is not testable since it cannot be ensured that the initial and target power are both inside the power range in which the minimum conformance requirement applies.</w:t>
      </w:r>
    </w:p>
    <w:p w14:paraId="2DFA85B2" w14:textId="6E41938D" w:rsidR="0061340D" w:rsidRPr="0061340D" w:rsidRDefault="0061340D" w:rsidP="0061340D">
      <w:pPr>
        <w:pStyle w:val="berschrift2"/>
        <w:rPr>
          <w:lang w:val="en-US"/>
        </w:rPr>
      </w:pPr>
      <w:r w:rsidRPr="0061340D">
        <w:rPr>
          <w:lang w:val="en-US"/>
        </w:rPr>
        <w:t>Optimizing the power range by selecting appropriate allocation</w:t>
      </w:r>
      <w:r w:rsidR="008521F6">
        <w:rPr>
          <w:lang w:val="en-US"/>
        </w:rPr>
        <w:t xml:space="preserve"> and </w:t>
      </w:r>
      <w:r w:rsidR="00022E47">
        <w:rPr>
          <w:lang w:val="en-US"/>
        </w:rPr>
        <w:t xml:space="preserve">channel </w:t>
      </w:r>
      <w:r w:rsidR="008521F6">
        <w:rPr>
          <w:lang w:val="en-US"/>
        </w:rPr>
        <w:t>bandwidth</w:t>
      </w:r>
    </w:p>
    <w:p w14:paraId="3721F82C" w14:textId="3B4B9320" w:rsidR="00850CC2" w:rsidRDefault="00850CC2" w:rsidP="00850CC2">
      <w:pPr>
        <w:rPr>
          <w:lang w:eastAsia="en-US"/>
        </w:rPr>
      </w:pPr>
      <w:r>
        <w:rPr>
          <w:lang w:eastAsia="en-US"/>
        </w:rPr>
        <w:t xml:space="preserve">The power range </w:t>
      </w:r>
      <w:r w:rsidRPr="0061340D">
        <w:rPr>
          <w:rFonts w:eastAsia="Times New Roman"/>
          <w:color w:val="000000"/>
          <w:lang w:eastAsia="en-US"/>
        </w:rPr>
        <w:t>P</w:t>
      </w:r>
      <w:r>
        <w:rPr>
          <w:rFonts w:eastAsia="Times New Roman"/>
          <w:color w:val="000000"/>
          <w:vertAlign w:val="subscript"/>
        </w:rPr>
        <w:t>min</w:t>
      </w:r>
      <w:r w:rsidRPr="0061340D">
        <w:rPr>
          <w:rFonts w:eastAsia="Times New Roman"/>
          <w:color w:val="000000"/>
          <w:lang w:eastAsia="en-US"/>
        </w:rPr>
        <w:t xml:space="preserve"> ≤ P ≤ P</w:t>
      </w:r>
      <w:r w:rsidRPr="0061340D">
        <w:rPr>
          <w:rFonts w:eastAsia="Times New Roman"/>
          <w:color w:val="000000"/>
          <w:vertAlign w:val="subscript"/>
        </w:rPr>
        <w:t>int</w:t>
      </w:r>
      <w:r>
        <w:rPr>
          <w:lang w:eastAsia="en-US"/>
        </w:rPr>
        <w:t xml:space="preserve"> can be increased by selecting 50 MHz instead of 100 MHz CHBW due to lower relaxation. </w:t>
      </w:r>
    </w:p>
    <w:p w14:paraId="2D3A8029" w14:textId="69510C98" w:rsidR="00850CC2" w:rsidRDefault="00850CC2" w:rsidP="00850CC2">
      <w:pPr>
        <w:rPr>
          <w:lang w:eastAsia="en-US"/>
        </w:rPr>
      </w:pPr>
      <w:r w:rsidRPr="00BE25F5">
        <w:rPr>
          <w:b/>
          <w:lang w:eastAsia="en-US"/>
        </w:rPr>
        <w:t xml:space="preserve">Observation </w:t>
      </w:r>
      <w:r>
        <w:rPr>
          <w:b/>
          <w:lang w:eastAsia="en-US"/>
        </w:rPr>
        <w:t>1</w:t>
      </w:r>
      <w:r>
        <w:rPr>
          <w:lang w:eastAsia="en-US"/>
        </w:rPr>
        <w:t xml:space="preserve">: The power range </w:t>
      </w:r>
      <w:r w:rsidRPr="0061340D">
        <w:rPr>
          <w:rFonts w:eastAsia="Times New Roman"/>
          <w:color w:val="000000"/>
          <w:lang w:eastAsia="en-US"/>
        </w:rPr>
        <w:t>P</w:t>
      </w:r>
      <w:r>
        <w:rPr>
          <w:rFonts w:eastAsia="Times New Roman"/>
          <w:color w:val="000000"/>
          <w:vertAlign w:val="subscript"/>
        </w:rPr>
        <w:t>min</w:t>
      </w:r>
      <w:r w:rsidRPr="0061340D">
        <w:rPr>
          <w:rFonts w:eastAsia="Times New Roman"/>
          <w:color w:val="000000"/>
          <w:lang w:eastAsia="en-US"/>
        </w:rPr>
        <w:t xml:space="preserve"> ≤ P ≤ P</w:t>
      </w:r>
      <w:r w:rsidRPr="0061340D">
        <w:rPr>
          <w:rFonts w:eastAsia="Times New Roman"/>
          <w:color w:val="000000"/>
          <w:vertAlign w:val="subscript"/>
        </w:rPr>
        <w:t>int</w:t>
      </w:r>
      <w:r>
        <w:rPr>
          <w:lang w:eastAsia="en-US"/>
        </w:rPr>
        <w:t xml:space="preserve"> can be increased by selecting 50 MHz instead of 100 MHz CHBW due to lower relaxation. </w:t>
      </w:r>
    </w:p>
    <w:p w14:paraId="38536602" w14:textId="4255E52A" w:rsidR="00850CC2" w:rsidRDefault="00850CC2" w:rsidP="00850CC2">
      <w:pPr>
        <w:rPr>
          <w:lang w:eastAsia="en-US"/>
        </w:rPr>
      </w:pPr>
      <w:r w:rsidRPr="00045FA8">
        <w:rPr>
          <w:b/>
          <w:lang w:eastAsia="en-US"/>
        </w:rPr>
        <w:t>Proposal</w:t>
      </w:r>
      <w:r>
        <w:rPr>
          <w:b/>
          <w:lang w:eastAsia="en-US"/>
        </w:rPr>
        <w:t xml:space="preserve"> 1</w:t>
      </w:r>
      <w:r>
        <w:rPr>
          <w:lang w:eastAsia="en-US"/>
        </w:rPr>
        <w:t xml:space="preserve">: Select a CHBW of 50 MHz for relative power tolerance TC for PC3, in order to increase the power range </w:t>
      </w:r>
      <w:r w:rsidRPr="0061340D">
        <w:rPr>
          <w:rFonts w:eastAsia="Times New Roman"/>
          <w:color w:val="000000"/>
          <w:lang w:eastAsia="en-US"/>
        </w:rPr>
        <w:t>P</w:t>
      </w:r>
      <w:r>
        <w:rPr>
          <w:rFonts w:eastAsia="Times New Roman"/>
          <w:color w:val="000000"/>
          <w:vertAlign w:val="subscript"/>
        </w:rPr>
        <w:t>min</w:t>
      </w:r>
      <w:r w:rsidRPr="0061340D">
        <w:rPr>
          <w:rFonts w:eastAsia="Times New Roman"/>
          <w:color w:val="000000"/>
          <w:lang w:eastAsia="en-US"/>
        </w:rPr>
        <w:t xml:space="preserve"> ≤ P ≤ P</w:t>
      </w:r>
      <w:r w:rsidRPr="0061340D">
        <w:rPr>
          <w:rFonts w:eastAsia="Times New Roman"/>
          <w:color w:val="000000"/>
          <w:vertAlign w:val="subscript"/>
        </w:rPr>
        <w:t>int</w:t>
      </w:r>
      <w:r>
        <w:rPr>
          <w:rFonts w:eastAsia="Times New Roman"/>
          <w:color w:val="000000"/>
          <w:vertAlign w:val="subscript"/>
        </w:rPr>
        <w:t>.</w:t>
      </w:r>
    </w:p>
    <w:p w14:paraId="727D2EA5" w14:textId="77777777" w:rsidR="00850CC2" w:rsidRDefault="00850CC2" w:rsidP="00850CC2">
      <w:pPr>
        <w:rPr>
          <w:lang w:eastAsia="en-US"/>
        </w:rPr>
      </w:pPr>
      <w:r>
        <w:rPr>
          <w:lang w:eastAsia="en-US"/>
        </w:rPr>
        <w:t>However, the improvement does not suffice in order to enable testability of a single TPC command as shown in Table 6.</w:t>
      </w:r>
    </w:p>
    <w:p w14:paraId="47735A90" w14:textId="77777777" w:rsidR="00850CC2" w:rsidRDefault="00850CC2" w:rsidP="00850CC2">
      <w:pPr>
        <w:pStyle w:val="Beschriftung"/>
        <w:keepNext/>
      </w:pPr>
      <w:r>
        <w:t xml:space="preserve">Table </w:t>
      </w:r>
      <w:r>
        <w:fldChar w:fldCharType="begin"/>
      </w:r>
      <w:r>
        <w:instrText xml:space="preserve"> SEQ Table \* ARABIC </w:instrText>
      </w:r>
      <w:r>
        <w:fldChar w:fldCharType="separate"/>
      </w:r>
      <w:r>
        <w:rPr>
          <w:noProof/>
        </w:rPr>
        <w:t>6</w:t>
      </w:r>
      <w:r>
        <w:fldChar w:fldCharType="end"/>
      </w:r>
      <w:r w:rsidRPr="004E5248">
        <w:t xml:space="preserve"> </w:t>
      </w:r>
      <w:r>
        <w:t xml:space="preserve">Testability of ramp up pattern for </w:t>
      </w:r>
      <w:r w:rsidRPr="0061340D">
        <w:rPr>
          <w:rFonts w:eastAsia="Times New Roman"/>
          <w:color w:val="000000"/>
          <w:sz w:val="22"/>
          <w:szCs w:val="22"/>
        </w:rPr>
        <w:t>P</w:t>
      </w:r>
      <w:r>
        <w:rPr>
          <w:rFonts w:eastAsia="Times New Roman"/>
          <w:color w:val="000000"/>
          <w:sz w:val="22"/>
          <w:szCs w:val="22"/>
          <w:vertAlign w:val="subscript"/>
        </w:rPr>
        <w:t>min</w:t>
      </w:r>
      <w:r w:rsidRPr="0061340D">
        <w:rPr>
          <w:rFonts w:eastAsia="Times New Roman"/>
          <w:color w:val="000000"/>
          <w:sz w:val="22"/>
          <w:szCs w:val="22"/>
        </w:rPr>
        <w:t xml:space="preserve"> ≤ P ≤ P</w:t>
      </w:r>
      <w:r w:rsidRPr="0061340D">
        <w:rPr>
          <w:rFonts w:eastAsia="Times New Roman"/>
          <w:color w:val="000000"/>
          <w:sz w:val="22"/>
          <w:szCs w:val="22"/>
          <w:vertAlign w:val="subscript"/>
        </w:rPr>
        <w:t>int</w:t>
      </w:r>
      <w:r w:rsidRPr="004E5248">
        <w:t>, with 50 MHz CHBW</w:t>
      </w:r>
    </w:p>
    <w:tbl>
      <w:tblPr>
        <w:tblStyle w:val="Tabellenraster"/>
        <w:tblW w:w="9776" w:type="dxa"/>
        <w:tblLook w:val="04A0" w:firstRow="1" w:lastRow="0" w:firstColumn="1" w:lastColumn="0" w:noHBand="0" w:noVBand="1"/>
      </w:tblPr>
      <w:tblGrid>
        <w:gridCol w:w="1757"/>
        <w:gridCol w:w="1150"/>
        <w:gridCol w:w="1134"/>
        <w:gridCol w:w="1134"/>
        <w:gridCol w:w="680"/>
        <w:gridCol w:w="1466"/>
        <w:gridCol w:w="1040"/>
        <w:gridCol w:w="728"/>
        <w:gridCol w:w="987"/>
      </w:tblGrid>
      <w:tr w:rsidR="00850CC2" w:rsidRPr="008521F6" w14:paraId="682129D3" w14:textId="77777777" w:rsidTr="00842FC3">
        <w:trPr>
          <w:trHeight w:val="765"/>
        </w:trPr>
        <w:tc>
          <w:tcPr>
            <w:tcW w:w="1757" w:type="dxa"/>
            <w:noWrap/>
            <w:hideMark/>
          </w:tcPr>
          <w:p w14:paraId="2F66326F" w14:textId="77777777" w:rsidR="00850CC2" w:rsidRPr="008521F6" w:rsidRDefault="00850CC2" w:rsidP="00842FC3">
            <w:pPr>
              <w:spacing w:after="0" w:line="240" w:lineRule="auto"/>
              <w:rPr>
                <w:rFonts w:ascii="Times New Roman" w:eastAsia="Times New Roman" w:hAnsi="Times New Roman" w:cs="Times New Roman"/>
                <w:sz w:val="20"/>
                <w:szCs w:val="20"/>
                <w:lang w:eastAsia="en-US"/>
              </w:rPr>
            </w:pPr>
            <w:r w:rsidRPr="0061340D">
              <w:rPr>
                <w:rFonts w:eastAsia="Times New Roman"/>
                <w:color w:val="000000"/>
                <w:sz w:val="20"/>
                <w:szCs w:val="20"/>
                <w:lang w:eastAsia="en-US"/>
              </w:rPr>
              <w:t>Bands</w:t>
            </w:r>
          </w:p>
        </w:tc>
        <w:tc>
          <w:tcPr>
            <w:tcW w:w="850" w:type="dxa"/>
            <w:hideMark/>
          </w:tcPr>
          <w:p w14:paraId="7EA9AA48" w14:textId="77777777" w:rsidR="00850CC2" w:rsidRDefault="00850CC2" w:rsidP="00842FC3">
            <w:pPr>
              <w:spacing w:after="0" w:line="240" w:lineRule="auto"/>
              <w:jc w:val="center"/>
              <w:rPr>
                <w:rFonts w:eastAsia="Times New Roman"/>
                <w:color w:val="000000"/>
                <w:sz w:val="20"/>
                <w:szCs w:val="20"/>
                <w:vertAlign w:val="subscript"/>
                <w:lang w:eastAsia="en-US"/>
              </w:rPr>
            </w:pPr>
            <w:r w:rsidRPr="008521F6">
              <w:rPr>
                <w:rFonts w:eastAsia="Times New Roman"/>
                <w:color w:val="000000"/>
                <w:sz w:val="20"/>
                <w:szCs w:val="20"/>
                <w:lang w:eastAsia="en-US"/>
              </w:rPr>
              <w:t>P</w:t>
            </w:r>
            <w:r w:rsidRPr="008521F6">
              <w:rPr>
                <w:rFonts w:eastAsia="Times New Roman"/>
                <w:color w:val="000000"/>
                <w:sz w:val="20"/>
                <w:szCs w:val="20"/>
                <w:vertAlign w:val="subscript"/>
                <w:lang w:eastAsia="en-US"/>
              </w:rPr>
              <w:t>min</w:t>
            </w:r>
          </w:p>
          <w:p w14:paraId="4DF683D1"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(including relaxation)</w:t>
            </w:r>
          </w:p>
        </w:tc>
        <w:tc>
          <w:tcPr>
            <w:tcW w:w="1134" w:type="dxa"/>
            <w:hideMark/>
          </w:tcPr>
          <w:p w14:paraId="052BC5EA"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M</w:t>
            </w:r>
            <w:r>
              <w:rPr>
                <w:rFonts w:eastAsia="Times New Roman"/>
                <w:color w:val="000000"/>
                <w:sz w:val="20"/>
                <w:szCs w:val="20"/>
                <w:lang w:eastAsia="en-US"/>
              </w:rPr>
              <w:t>in</w:t>
            </w:r>
            <w:r w:rsidRPr="008521F6">
              <w:rPr>
                <w:rFonts w:eastAsia="Times New Roman"/>
                <w:color w:val="000000"/>
                <w:sz w:val="20"/>
                <w:szCs w:val="20"/>
                <w:lang w:eastAsia="en-US"/>
              </w:rPr>
              <w:t>imum actual UE power</w:t>
            </w:r>
          </w:p>
        </w:tc>
        <w:tc>
          <w:tcPr>
            <w:tcW w:w="1134" w:type="dxa"/>
            <w:hideMark/>
          </w:tcPr>
          <w:p w14:paraId="7B546571"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M</w:t>
            </w:r>
            <w:r>
              <w:rPr>
                <w:rFonts w:eastAsia="Times New Roman"/>
                <w:color w:val="000000"/>
                <w:sz w:val="20"/>
                <w:szCs w:val="20"/>
                <w:lang w:eastAsia="en-US"/>
              </w:rPr>
              <w:t>ax</w:t>
            </w:r>
            <w:r w:rsidRPr="008521F6">
              <w:rPr>
                <w:rFonts w:eastAsia="Times New Roman"/>
                <w:color w:val="000000"/>
                <w:sz w:val="20"/>
                <w:szCs w:val="20"/>
                <w:lang w:eastAsia="en-US"/>
              </w:rPr>
              <w:t>imum actual UE power</w:t>
            </w:r>
          </w:p>
        </w:tc>
        <w:tc>
          <w:tcPr>
            <w:tcW w:w="680" w:type="dxa"/>
            <w:noWrap/>
            <w:hideMark/>
          </w:tcPr>
          <w:p w14:paraId="6FC48C2B"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P</w:t>
            </w:r>
            <w:r w:rsidRPr="008521F6">
              <w:rPr>
                <w:rFonts w:eastAsia="Times New Roman"/>
                <w:color w:val="000000"/>
                <w:sz w:val="20"/>
                <w:szCs w:val="20"/>
                <w:vertAlign w:val="subscript"/>
                <w:lang w:eastAsia="en-US"/>
              </w:rPr>
              <w:t>int</w:t>
            </w:r>
          </w:p>
        </w:tc>
        <w:tc>
          <w:tcPr>
            <w:tcW w:w="1466" w:type="dxa"/>
            <w:hideMark/>
          </w:tcPr>
          <w:p w14:paraId="62425205"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I</w:t>
            </w:r>
            <w:r w:rsidRPr="008521F6">
              <w:rPr>
                <w:rFonts w:eastAsia="Times New Roman"/>
                <w:color w:val="000000"/>
                <w:sz w:val="20"/>
                <w:szCs w:val="20"/>
                <w:lang w:eastAsia="en-US"/>
              </w:rPr>
              <w:t>nitial power configurable</w:t>
            </w:r>
          </w:p>
        </w:tc>
        <w:tc>
          <w:tcPr>
            <w:tcW w:w="1040" w:type="dxa"/>
            <w:hideMark/>
          </w:tcPr>
          <w:p w14:paraId="25516229"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Range for step size</w:t>
            </w:r>
          </w:p>
        </w:tc>
        <w:tc>
          <w:tcPr>
            <w:tcW w:w="728" w:type="dxa"/>
            <w:hideMark/>
          </w:tcPr>
          <w:p w14:paraId="3E2F784A" w14:textId="77777777" w:rsidR="00850CC2" w:rsidRPr="008521F6" w:rsidRDefault="00850CC2" w:rsidP="00842FC3">
            <w:pPr>
              <w:spacing w:after="0" w:line="240" w:lineRule="auto"/>
              <w:jc w:val="center"/>
              <w:rPr>
                <w:rFonts w:eastAsia="Times New Roman"/>
                <w:color w:val="000000"/>
                <w:sz w:val="20"/>
                <w:szCs w:val="20"/>
                <w:lang w:eastAsia="en-US"/>
              </w:rPr>
            </w:pPr>
            <w:proofErr w:type="spellStart"/>
            <w:r w:rsidRPr="008521F6">
              <w:rPr>
                <w:rFonts w:eastAsia="Times New Roman"/>
                <w:color w:val="000000"/>
                <w:sz w:val="20"/>
                <w:szCs w:val="20"/>
                <w:lang w:eastAsia="en-US"/>
              </w:rPr>
              <w:t>Pstep</w:t>
            </w:r>
            <w:proofErr w:type="spellEnd"/>
          </w:p>
        </w:tc>
        <w:tc>
          <w:tcPr>
            <w:tcW w:w="987" w:type="dxa"/>
            <w:hideMark/>
          </w:tcPr>
          <w:p w14:paraId="3E268DF8"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one step testable</w:t>
            </w:r>
          </w:p>
        </w:tc>
      </w:tr>
      <w:tr w:rsidR="00850CC2" w:rsidRPr="008521F6" w14:paraId="5D59805B" w14:textId="77777777" w:rsidTr="00842FC3">
        <w:trPr>
          <w:trHeight w:val="255"/>
        </w:trPr>
        <w:tc>
          <w:tcPr>
            <w:tcW w:w="1757" w:type="dxa"/>
            <w:noWrap/>
            <w:hideMark/>
          </w:tcPr>
          <w:p w14:paraId="5B4E6F79" w14:textId="77777777" w:rsidR="00850CC2" w:rsidRPr="008521F6" w:rsidRDefault="00850CC2" w:rsidP="00842FC3">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n257, n258,n261</w:t>
            </w:r>
          </w:p>
        </w:tc>
        <w:tc>
          <w:tcPr>
            <w:tcW w:w="850" w:type="dxa"/>
            <w:noWrap/>
            <w:hideMark/>
          </w:tcPr>
          <w:p w14:paraId="6B175D68"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w:t>
            </w:r>
            <w:r>
              <w:rPr>
                <w:rFonts w:eastAsia="Times New Roman"/>
                <w:color w:val="000000"/>
                <w:sz w:val="20"/>
                <w:szCs w:val="20"/>
                <w:lang w:eastAsia="en-US"/>
              </w:rPr>
              <w:t>13</w:t>
            </w:r>
          </w:p>
        </w:tc>
        <w:tc>
          <w:tcPr>
            <w:tcW w:w="1134" w:type="dxa"/>
            <w:noWrap/>
            <w:hideMark/>
          </w:tcPr>
          <w:p w14:paraId="7A67408F"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-1</w:t>
            </w:r>
            <w:r>
              <w:rPr>
                <w:rFonts w:eastAsia="Times New Roman"/>
                <w:color w:val="000000"/>
                <w:sz w:val="20"/>
                <w:szCs w:val="20"/>
                <w:lang w:eastAsia="en-US"/>
              </w:rPr>
              <w:t>3</w:t>
            </w:r>
          </w:p>
        </w:tc>
        <w:tc>
          <w:tcPr>
            <w:tcW w:w="1134" w:type="dxa"/>
            <w:noWrap/>
            <w:hideMark/>
          </w:tcPr>
          <w:p w14:paraId="6624AFCC"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6.7</w:t>
            </w:r>
          </w:p>
        </w:tc>
        <w:tc>
          <w:tcPr>
            <w:tcW w:w="680" w:type="dxa"/>
            <w:noWrap/>
            <w:hideMark/>
          </w:tcPr>
          <w:p w14:paraId="28791D12"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10.4</w:t>
            </w:r>
          </w:p>
        </w:tc>
        <w:tc>
          <w:tcPr>
            <w:tcW w:w="1466" w:type="dxa"/>
            <w:noWrap/>
            <w:hideMark/>
          </w:tcPr>
          <w:p w14:paraId="495D0DF6"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Yes</w:t>
            </w:r>
          </w:p>
        </w:tc>
        <w:tc>
          <w:tcPr>
            <w:tcW w:w="1040" w:type="dxa"/>
            <w:noWrap/>
            <w:hideMark/>
          </w:tcPr>
          <w:p w14:paraId="11ED68B7"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3.7</w:t>
            </w:r>
          </w:p>
        </w:tc>
        <w:tc>
          <w:tcPr>
            <w:tcW w:w="728" w:type="dxa"/>
            <w:noWrap/>
            <w:hideMark/>
          </w:tcPr>
          <w:p w14:paraId="5BD6FFDB"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6</w:t>
            </w:r>
          </w:p>
        </w:tc>
        <w:tc>
          <w:tcPr>
            <w:tcW w:w="987" w:type="dxa"/>
            <w:shd w:val="clear" w:color="auto" w:fill="FF0000"/>
            <w:noWrap/>
            <w:hideMark/>
          </w:tcPr>
          <w:p w14:paraId="62226A6B" w14:textId="77777777" w:rsidR="00850CC2" w:rsidRPr="008521F6" w:rsidRDefault="00850CC2" w:rsidP="00842FC3">
            <w:pPr>
              <w:spacing w:after="0" w:line="240" w:lineRule="auto"/>
              <w:jc w:val="center"/>
              <w:rPr>
                <w:rFonts w:eastAsia="Times New Roman"/>
                <w:sz w:val="20"/>
                <w:szCs w:val="20"/>
                <w:lang w:eastAsia="en-US"/>
              </w:rPr>
            </w:pPr>
            <w:r>
              <w:rPr>
                <w:rFonts w:eastAsia="Times New Roman"/>
                <w:sz w:val="20"/>
                <w:szCs w:val="20"/>
                <w:lang w:eastAsia="en-US"/>
              </w:rPr>
              <w:t>No</w:t>
            </w:r>
          </w:p>
        </w:tc>
      </w:tr>
      <w:tr w:rsidR="00850CC2" w:rsidRPr="008521F6" w14:paraId="6E924727" w14:textId="77777777" w:rsidTr="00842FC3">
        <w:trPr>
          <w:trHeight w:val="255"/>
        </w:trPr>
        <w:tc>
          <w:tcPr>
            <w:tcW w:w="1757" w:type="dxa"/>
            <w:noWrap/>
            <w:hideMark/>
          </w:tcPr>
          <w:p w14:paraId="4D9E1C11" w14:textId="77777777" w:rsidR="00850CC2" w:rsidRPr="008521F6" w:rsidRDefault="00850CC2" w:rsidP="00842FC3">
            <w:pPr>
              <w:spacing w:after="0" w:line="240" w:lineRule="auto"/>
              <w:rPr>
                <w:rFonts w:eastAsia="Times New Roman"/>
                <w:color w:val="000000"/>
                <w:sz w:val="20"/>
                <w:szCs w:val="20"/>
                <w:lang w:eastAsia="en-US"/>
              </w:rPr>
            </w:pPr>
            <w:r w:rsidRPr="008521F6">
              <w:rPr>
                <w:rFonts w:eastAsia="Times New Roman"/>
                <w:color w:val="000000"/>
                <w:sz w:val="20"/>
                <w:szCs w:val="20"/>
                <w:lang w:eastAsia="en-US"/>
              </w:rPr>
              <w:t>n260</w:t>
            </w:r>
          </w:p>
        </w:tc>
        <w:tc>
          <w:tcPr>
            <w:tcW w:w="850" w:type="dxa"/>
            <w:noWrap/>
            <w:hideMark/>
          </w:tcPr>
          <w:p w14:paraId="45A79F6D"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w:t>
            </w:r>
            <w:r>
              <w:rPr>
                <w:rFonts w:eastAsia="Times New Roman"/>
                <w:color w:val="000000"/>
                <w:sz w:val="20"/>
                <w:szCs w:val="20"/>
                <w:lang w:eastAsia="en-US"/>
              </w:rPr>
              <w:t>8.5</w:t>
            </w:r>
          </w:p>
        </w:tc>
        <w:tc>
          <w:tcPr>
            <w:tcW w:w="1134" w:type="dxa"/>
            <w:noWrap/>
            <w:hideMark/>
          </w:tcPr>
          <w:p w14:paraId="4A9BFDFA"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w:t>
            </w:r>
            <w:r>
              <w:rPr>
                <w:rFonts w:eastAsia="Times New Roman"/>
                <w:color w:val="000000"/>
                <w:sz w:val="20"/>
                <w:szCs w:val="20"/>
                <w:lang w:eastAsia="en-US"/>
              </w:rPr>
              <w:t>8</w:t>
            </w:r>
            <w:r w:rsidRPr="008521F6">
              <w:rPr>
                <w:rFonts w:eastAsia="Times New Roman"/>
                <w:color w:val="000000"/>
                <w:sz w:val="20"/>
                <w:szCs w:val="20"/>
                <w:lang w:eastAsia="en-US"/>
              </w:rPr>
              <w:t>.5</w:t>
            </w:r>
          </w:p>
        </w:tc>
        <w:tc>
          <w:tcPr>
            <w:tcW w:w="1134" w:type="dxa"/>
            <w:noWrap/>
            <w:hideMark/>
          </w:tcPr>
          <w:p w14:paraId="5D6B3071"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11.2</w:t>
            </w:r>
          </w:p>
        </w:tc>
        <w:tc>
          <w:tcPr>
            <w:tcW w:w="680" w:type="dxa"/>
            <w:noWrap/>
            <w:hideMark/>
          </w:tcPr>
          <w:p w14:paraId="742E49F8"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8.6</w:t>
            </w:r>
          </w:p>
        </w:tc>
        <w:tc>
          <w:tcPr>
            <w:tcW w:w="1466" w:type="dxa"/>
            <w:shd w:val="clear" w:color="auto" w:fill="FF0000"/>
            <w:noWrap/>
            <w:hideMark/>
          </w:tcPr>
          <w:p w14:paraId="2ED8B704" w14:textId="77777777" w:rsidR="00850CC2" w:rsidRPr="008521F6" w:rsidRDefault="00850CC2" w:rsidP="00842FC3">
            <w:pPr>
              <w:spacing w:after="0" w:line="240" w:lineRule="auto"/>
              <w:jc w:val="center"/>
              <w:rPr>
                <w:rFonts w:eastAsia="Times New Roman"/>
                <w:color w:val="9C0006"/>
                <w:sz w:val="20"/>
                <w:szCs w:val="20"/>
                <w:lang w:eastAsia="en-US"/>
              </w:rPr>
            </w:pPr>
            <w:r w:rsidRPr="008521F6">
              <w:rPr>
                <w:rFonts w:eastAsia="Times New Roman"/>
                <w:sz w:val="20"/>
                <w:szCs w:val="20"/>
                <w:lang w:eastAsia="en-US"/>
              </w:rPr>
              <w:t>No</w:t>
            </w:r>
          </w:p>
        </w:tc>
        <w:tc>
          <w:tcPr>
            <w:tcW w:w="1040" w:type="dxa"/>
            <w:noWrap/>
            <w:hideMark/>
          </w:tcPr>
          <w:p w14:paraId="4AF1DB1C" w14:textId="77777777" w:rsidR="00850CC2" w:rsidRPr="008521F6" w:rsidRDefault="00850CC2" w:rsidP="00842FC3">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-2.6</w:t>
            </w:r>
          </w:p>
        </w:tc>
        <w:tc>
          <w:tcPr>
            <w:tcW w:w="728" w:type="dxa"/>
            <w:noWrap/>
            <w:hideMark/>
          </w:tcPr>
          <w:p w14:paraId="3B6FA607" w14:textId="77777777" w:rsidR="00850CC2" w:rsidRPr="008521F6" w:rsidRDefault="00850CC2" w:rsidP="00842FC3">
            <w:pPr>
              <w:spacing w:after="0" w:line="240" w:lineRule="auto"/>
              <w:jc w:val="center"/>
              <w:rPr>
                <w:rFonts w:eastAsia="Times New Roman"/>
                <w:color w:val="000000"/>
                <w:sz w:val="20"/>
                <w:szCs w:val="20"/>
                <w:lang w:eastAsia="en-US"/>
              </w:rPr>
            </w:pPr>
            <w:r w:rsidRPr="008521F6">
              <w:rPr>
                <w:rFonts w:eastAsia="Times New Roman"/>
                <w:color w:val="000000"/>
                <w:sz w:val="20"/>
                <w:szCs w:val="20"/>
                <w:lang w:eastAsia="en-US"/>
              </w:rPr>
              <w:t>6</w:t>
            </w:r>
          </w:p>
        </w:tc>
        <w:tc>
          <w:tcPr>
            <w:tcW w:w="987" w:type="dxa"/>
            <w:shd w:val="clear" w:color="auto" w:fill="FF0000"/>
            <w:noWrap/>
            <w:hideMark/>
          </w:tcPr>
          <w:p w14:paraId="454120C0" w14:textId="77777777" w:rsidR="00850CC2" w:rsidRPr="008521F6" w:rsidRDefault="00850CC2" w:rsidP="00842FC3">
            <w:pPr>
              <w:spacing w:after="0" w:line="240" w:lineRule="auto"/>
              <w:jc w:val="center"/>
              <w:rPr>
                <w:rFonts w:eastAsia="Times New Roman"/>
                <w:sz w:val="20"/>
                <w:szCs w:val="20"/>
                <w:lang w:eastAsia="en-US"/>
              </w:rPr>
            </w:pPr>
            <w:r w:rsidRPr="008521F6">
              <w:rPr>
                <w:rFonts w:eastAsia="Times New Roman"/>
                <w:sz w:val="20"/>
                <w:szCs w:val="20"/>
                <w:lang w:eastAsia="en-US"/>
              </w:rPr>
              <w:t>No</w:t>
            </w:r>
          </w:p>
        </w:tc>
      </w:tr>
    </w:tbl>
    <w:p w14:paraId="235B8D1F" w14:textId="77777777" w:rsidR="003E4F99" w:rsidRDefault="003E4F99" w:rsidP="0061340D">
      <w:pPr>
        <w:rPr>
          <w:lang w:eastAsia="en-US"/>
        </w:rPr>
      </w:pPr>
    </w:p>
    <w:p w14:paraId="08851A93" w14:textId="5839255F" w:rsidR="0061340D" w:rsidRDefault="0061340D" w:rsidP="0061340D">
      <w:pPr>
        <w:rPr>
          <w:lang w:eastAsia="en-US"/>
        </w:rPr>
      </w:pPr>
      <w:r>
        <w:rPr>
          <w:lang w:eastAsia="en-US"/>
        </w:rPr>
        <w:lastRenderedPageBreak/>
        <w:t>For 0dB MPR and 100 MHz CHBW, QPSK DFT-s-OFDM with a maximum of 20 RBs has to be applied in order to avoid MPR</w:t>
      </w:r>
      <w:r w:rsidRPr="0061340D">
        <w:rPr>
          <w:vertAlign w:val="subscript"/>
          <w:lang w:eastAsia="en-US"/>
        </w:rPr>
        <w:t>WT</w:t>
      </w:r>
      <w:r w:rsidRPr="0061340D">
        <w:rPr>
          <w:lang w:eastAsia="en-US"/>
        </w:rPr>
        <w:t xml:space="preserve">. </w:t>
      </w:r>
      <w:r>
        <w:rPr>
          <w:lang w:eastAsia="en-US"/>
        </w:rPr>
        <w:t>The allocation has to be at least 8 RBs for PC1 in order to avoid MPR</w:t>
      </w:r>
      <w:r w:rsidRPr="0061340D">
        <w:rPr>
          <w:vertAlign w:val="subscript"/>
          <w:lang w:eastAsia="en-US"/>
        </w:rPr>
        <w:t>narrow</w:t>
      </w:r>
      <w:r>
        <w:rPr>
          <w:lang w:eastAsia="en-US"/>
        </w:rPr>
        <w:t>. While MPR</w:t>
      </w:r>
      <w:r w:rsidRPr="0061340D">
        <w:rPr>
          <w:vertAlign w:val="subscript"/>
          <w:lang w:eastAsia="en-US"/>
        </w:rPr>
        <w:t>WT</w:t>
      </w:r>
      <w:r>
        <w:rPr>
          <w:lang w:eastAsia="en-US"/>
        </w:rPr>
        <w:t xml:space="preserve"> has been considered in the current TP analysis</w:t>
      </w:r>
      <w:r w:rsidR="00850CC2">
        <w:rPr>
          <w:lang w:eastAsia="en-US"/>
        </w:rPr>
        <w:t>,</w:t>
      </w:r>
      <w:r>
        <w:rPr>
          <w:lang w:eastAsia="en-US"/>
        </w:rPr>
        <w:t xml:space="preserve"> MPR</w:t>
      </w:r>
      <w:r w:rsidRPr="0061340D">
        <w:rPr>
          <w:vertAlign w:val="subscript"/>
          <w:lang w:eastAsia="en-US"/>
        </w:rPr>
        <w:t>narrow</w:t>
      </w:r>
      <w:r>
        <w:rPr>
          <w:lang w:eastAsia="en-US"/>
        </w:rPr>
        <w:t xml:space="preserve"> has not been accounted for. </w:t>
      </w:r>
    </w:p>
    <w:p w14:paraId="776978EF" w14:textId="3F8A0D21" w:rsidR="0061340D" w:rsidRDefault="0061340D" w:rsidP="0061340D">
      <w:pPr>
        <w:rPr>
          <w:lang w:eastAsia="en-US"/>
        </w:rPr>
      </w:pPr>
      <w:r w:rsidRPr="0061340D">
        <w:rPr>
          <w:b/>
          <w:lang w:eastAsia="en-US"/>
        </w:rPr>
        <w:t>Observation</w:t>
      </w:r>
      <w:r w:rsidR="00BE25F5">
        <w:rPr>
          <w:b/>
          <w:lang w:eastAsia="en-US"/>
        </w:rPr>
        <w:t xml:space="preserve"> </w:t>
      </w:r>
      <w:r w:rsidR="00850CC2">
        <w:rPr>
          <w:b/>
          <w:lang w:eastAsia="en-US"/>
        </w:rPr>
        <w:t>2</w:t>
      </w:r>
      <w:r>
        <w:rPr>
          <w:lang w:eastAsia="en-US"/>
        </w:rPr>
        <w:t xml:space="preserve">: </w:t>
      </w:r>
      <w:r w:rsidR="00184571">
        <w:rPr>
          <w:lang w:eastAsia="en-US"/>
        </w:rPr>
        <w:t xml:space="preserve">In order to avoid </w:t>
      </w:r>
      <w:r>
        <w:rPr>
          <w:lang w:eastAsia="en-US"/>
        </w:rPr>
        <w:t>MPR</w:t>
      </w:r>
      <w:r w:rsidRPr="00BE25F5">
        <w:rPr>
          <w:vertAlign w:val="subscript"/>
          <w:lang w:eastAsia="en-US"/>
        </w:rPr>
        <w:t>narrow</w:t>
      </w:r>
      <w:r>
        <w:rPr>
          <w:lang w:eastAsia="en-US"/>
        </w:rPr>
        <w:t xml:space="preserve"> </w:t>
      </w:r>
      <w:r w:rsidR="00850CC2">
        <w:rPr>
          <w:lang w:eastAsia="en-US"/>
        </w:rPr>
        <w:t xml:space="preserve">for PC1 </w:t>
      </w:r>
      <w:r w:rsidR="00184571">
        <w:rPr>
          <w:lang w:eastAsia="en-US"/>
        </w:rPr>
        <w:t>an allocation with at least 8</w:t>
      </w:r>
      <w:r w:rsidR="00422474">
        <w:rPr>
          <w:lang w:eastAsia="en-US"/>
        </w:rPr>
        <w:t xml:space="preserve"> </w:t>
      </w:r>
      <w:r w:rsidR="00184571">
        <w:rPr>
          <w:lang w:eastAsia="en-US"/>
        </w:rPr>
        <w:t>RBs has to be selected</w:t>
      </w:r>
      <w:r w:rsidR="00850CC2">
        <w:rPr>
          <w:lang w:eastAsia="en-US"/>
        </w:rPr>
        <w:t>.</w:t>
      </w:r>
    </w:p>
    <w:p w14:paraId="2C61CA65" w14:textId="434F254F" w:rsidR="0061340D" w:rsidRDefault="0061340D" w:rsidP="0061340D">
      <w:pPr>
        <w:rPr>
          <w:lang w:eastAsia="en-US"/>
        </w:rPr>
      </w:pPr>
      <w:r>
        <w:rPr>
          <w:lang w:eastAsia="en-US"/>
        </w:rPr>
        <w:t xml:space="preserve">In order to test PC3 and PC1 with the same pattern, we propose to limit the allocation to the range </w:t>
      </w:r>
      <w:r w:rsidR="00850CC2">
        <w:rPr>
          <w:lang w:eastAsia="en-US"/>
        </w:rPr>
        <w:t xml:space="preserve">8 RBs to 10 RBs for 50 MHz CHBW </w:t>
      </w:r>
      <w:r>
        <w:rPr>
          <w:lang w:eastAsia="en-US"/>
        </w:rPr>
        <w:t>in the relative power tolerance test case.</w:t>
      </w:r>
    </w:p>
    <w:p w14:paraId="6885FE8E" w14:textId="6D8B84C0" w:rsidR="0061340D" w:rsidRDefault="0061340D" w:rsidP="0061340D">
      <w:pPr>
        <w:rPr>
          <w:lang w:eastAsia="en-US"/>
        </w:rPr>
      </w:pPr>
      <w:r w:rsidRPr="0061340D">
        <w:rPr>
          <w:b/>
          <w:lang w:eastAsia="en-US"/>
        </w:rPr>
        <w:t>Proposal</w:t>
      </w:r>
      <w:r w:rsidR="00BE25F5">
        <w:rPr>
          <w:b/>
          <w:lang w:eastAsia="en-US"/>
        </w:rPr>
        <w:t xml:space="preserve"> </w:t>
      </w:r>
      <w:r w:rsidR="00850CC2">
        <w:rPr>
          <w:b/>
          <w:lang w:eastAsia="en-US"/>
        </w:rPr>
        <w:t>2</w:t>
      </w:r>
      <w:r>
        <w:rPr>
          <w:lang w:eastAsia="en-US"/>
        </w:rPr>
        <w:t xml:space="preserve">: In order to avoid MPR, limit the allocation to the range from 8 RBs to </w:t>
      </w:r>
      <w:r w:rsidR="00850CC2">
        <w:rPr>
          <w:lang w:eastAsia="en-US"/>
        </w:rPr>
        <w:t xml:space="preserve">10 </w:t>
      </w:r>
      <w:r>
        <w:rPr>
          <w:lang w:eastAsia="en-US"/>
        </w:rPr>
        <w:t xml:space="preserve">RBs. </w:t>
      </w:r>
    </w:p>
    <w:p w14:paraId="5837C19A" w14:textId="25A0F46C" w:rsidR="00045FA8" w:rsidRDefault="00045FA8" w:rsidP="0061340D">
      <w:pPr>
        <w:rPr>
          <w:lang w:eastAsia="en-US"/>
        </w:rPr>
      </w:pPr>
      <w:r>
        <w:rPr>
          <w:lang w:eastAsia="en-US"/>
        </w:rPr>
        <w:t xml:space="preserve">This does not change the testability discussed in previous section as avoidance of MPR </w:t>
      </w:r>
      <w:r w:rsidR="00850CC2">
        <w:rPr>
          <w:lang w:eastAsia="en-US"/>
        </w:rPr>
        <w:t>h</w:t>
      </w:r>
      <w:r>
        <w:rPr>
          <w:lang w:eastAsia="en-US"/>
        </w:rPr>
        <w:t>as already been assumed.</w:t>
      </w:r>
    </w:p>
    <w:p w14:paraId="4E8AA46C" w14:textId="201272AB" w:rsidR="00850CC2" w:rsidRDefault="00850CC2" w:rsidP="00850CC2">
      <w:pPr>
        <w:rPr>
          <w:lang w:eastAsia="en-US"/>
        </w:rPr>
      </w:pPr>
      <w:r>
        <w:rPr>
          <w:lang w:eastAsia="en-US"/>
        </w:rPr>
        <w:t xml:space="preserve">In order to enable testing of </w:t>
      </w:r>
      <w:r w:rsidR="00100080">
        <w:rPr>
          <w:lang w:eastAsia="en-US"/>
        </w:rPr>
        <w:t>relative power tolerance</w:t>
      </w:r>
      <w:r>
        <w:rPr>
          <w:lang w:eastAsia="en-US"/>
        </w:rPr>
        <w:t>, the minimum conformance requirement needs to be updated by RAN4.</w:t>
      </w:r>
    </w:p>
    <w:p w14:paraId="0B00AE16" w14:textId="5A02A9E3" w:rsidR="00883DC6" w:rsidRDefault="00883DC6" w:rsidP="00883DC6">
      <w:pPr>
        <w:rPr>
          <w:lang w:eastAsia="en-US"/>
        </w:rPr>
      </w:pPr>
      <w:r w:rsidRPr="00883DC6">
        <w:rPr>
          <w:b/>
          <w:lang w:eastAsia="en-US"/>
        </w:rPr>
        <w:t>Observation</w:t>
      </w:r>
      <w:r w:rsidR="00BE25F5">
        <w:rPr>
          <w:b/>
          <w:lang w:eastAsia="en-US"/>
        </w:rPr>
        <w:t xml:space="preserve"> 3</w:t>
      </w:r>
      <w:r w:rsidRPr="00883DC6">
        <w:rPr>
          <w:b/>
          <w:lang w:eastAsia="en-US"/>
        </w:rPr>
        <w:t xml:space="preserve">: </w:t>
      </w:r>
      <w:r>
        <w:rPr>
          <w:lang w:eastAsia="en-US"/>
        </w:rPr>
        <w:t>In order to enable testing</w:t>
      </w:r>
      <w:r w:rsidR="00100080" w:rsidRPr="00100080">
        <w:rPr>
          <w:lang w:eastAsia="en-US"/>
        </w:rPr>
        <w:t xml:space="preserve"> </w:t>
      </w:r>
      <w:r w:rsidR="00100080">
        <w:rPr>
          <w:lang w:eastAsia="en-US"/>
        </w:rPr>
        <w:t>of relative power tolerance</w:t>
      </w:r>
      <w:r>
        <w:rPr>
          <w:lang w:eastAsia="en-US"/>
        </w:rPr>
        <w:t>, the minimum conformance requirement needs to be updated by RAN4.</w:t>
      </w:r>
    </w:p>
    <w:p w14:paraId="6B67DFC6" w14:textId="2CEC23C5" w:rsidR="00883DC6" w:rsidRDefault="00883DC6" w:rsidP="0061340D">
      <w:pPr>
        <w:rPr>
          <w:lang w:eastAsia="en-US"/>
        </w:rPr>
      </w:pPr>
      <w:r w:rsidRPr="00883DC6">
        <w:rPr>
          <w:b/>
          <w:lang w:eastAsia="en-US"/>
        </w:rPr>
        <w:t>Proposal</w:t>
      </w:r>
      <w:r w:rsidR="00BE25F5">
        <w:rPr>
          <w:b/>
          <w:lang w:eastAsia="en-US"/>
        </w:rPr>
        <w:t xml:space="preserve"> 3</w:t>
      </w:r>
      <w:r>
        <w:rPr>
          <w:lang w:eastAsia="en-US"/>
        </w:rPr>
        <w:t xml:space="preserve">: Send </w:t>
      </w:r>
      <w:r w:rsidR="00100080">
        <w:rPr>
          <w:lang w:eastAsia="en-US"/>
        </w:rPr>
        <w:t xml:space="preserve">an </w:t>
      </w:r>
      <w:r>
        <w:rPr>
          <w:lang w:eastAsia="en-US"/>
        </w:rPr>
        <w:t>LS to RAN4 to increase the awareness of the testability issue.</w:t>
      </w:r>
    </w:p>
    <w:p w14:paraId="08CA87AB" w14:textId="7C85DCAF" w:rsidR="006A721F" w:rsidRDefault="00883DC6" w:rsidP="008B3560">
      <w:pPr>
        <w:rPr>
          <w:lang w:eastAsia="en-US"/>
        </w:rPr>
      </w:pPr>
      <w:r w:rsidRPr="00883DC6">
        <w:rPr>
          <w:b/>
          <w:lang w:eastAsia="en-US"/>
        </w:rPr>
        <w:t>Proposal</w:t>
      </w:r>
      <w:r w:rsidR="00BE25F5">
        <w:rPr>
          <w:b/>
          <w:lang w:eastAsia="en-US"/>
        </w:rPr>
        <w:t xml:space="preserve"> 4</w:t>
      </w:r>
      <w:r w:rsidRPr="00883DC6">
        <w:rPr>
          <w:b/>
          <w:lang w:eastAsia="en-US"/>
        </w:rPr>
        <w:t>:</w:t>
      </w:r>
      <w:r>
        <w:rPr>
          <w:lang w:eastAsia="en-US"/>
        </w:rPr>
        <w:t xml:space="preserve"> Finalize MU once RAN4 discussion has been completed</w:t>
      </w:r>
      <w:r w:rsidR="00100080">
        <w:rPr>
          <w:lang w:eastAsia="en-US"/>
        </w:rPr>
        <w:t>.</w:t>
      </w:r>
      <w:r w:rsidR="006A721F">
        <w:rPr>
          <w:lang w:eastAsia="en-US"/>
        </w:rPr>
        <w:t xml:space="preserve"> </w:t>
      </w:r>
    </w:p>
    <w:p w14:paraId="36702A33" w14:textId="66BC332F" w:rsidR="00AD7532" w:rsidRDefault="00AD7532" w:rsidP="008B3560">
      <w:pPr>
        <w:rPr>
          <w:lang w:eastAsia="en-US"/>
        </w:rPr>
      </w:pPr>
      <w:r w:rsidRPr="00257C4A">
        <w:t xml:space="preserve">Accompanying CR </w:t>
      </w:r>
      <w:r>
        <w:t>[11</w:t>
      </w:r>
      <w:r w:rsidRPr="00257C4A">
        <w:t>] provide</w:t>
      </w:r>
      <w:r>
        <w:t>s</w:t>
      </w:r>
      <w:r w:rsidRPr="00257C4A">
        <w:t xml:space="preserve"> a</w:t>
      </w:r>
      <w:r>
        <w:t>n update of the test point analysis</w:t>
      </w:r>
      <w:r w:rsidRPr="00257C4A">
        <w:t xml:space="preserve"> in TR 38.90</w:t>
      </w:r>
      <w:r>
        <w:t>5</w:t>
      </w:r>
      <w:r w:rsidRPr="00257C4A">
        <w:t xml:space="preserve"> [</w:t>
      </w:r>
      <w:r>
        <w:t>12</w:t>
      </w:r>
      <w:r w:rsidRPr="00257C4A">
        <w:t>].</w:t>
      </w:r>
    </w:p>
    <w:p w14:paraId="7BA4A6C7" w14:textId="31B945A7" w:rsidR="00C372B3" w:rsidRPr="004613C3" w:rsidRDefault="00C372B3" w:rsidP="00C372B3">
      <w:pPr>
        <w:pStyle w:val="berschrift1"/>
      </w:pPr>
      <w:r>
        <w:t>Conclusions</w:t>
      </w:r>
    </w:p>
    <w:p w14:paraId="0AEA0507" w14:textId="233CEC57" w:rsidR="00D303FF" w:rsidRDefault="00C372B3" w:rsidP="00C22DD2">
      <w:pPr>
        <w:rPr>
          <w:lang w:eastAsia="en-US"/>
        </w:rPr>
      </w:pPr>
      <w:r w:rsidRPr="00C372B3">
        <w:rPr>
          <w:lang w:eastAsia="en-US"/>
        </w:rPr>
        <w:t>T</w:t>
      </w:r>
      <w:r>
        <w:rPr>
          <w:lang w:eastAsia="en-US"/>
        </w:rPr>
        <w:t xml:space="preserve">he </w:t>
      </w:r>
      <w:r w:rsidR="008B3560">
        <w:rPr>
          <w:lang w:eastAsia="en-US"/>
        </w:rPr>
        <w:t xml:space="preserve">testability of </w:t>
      </w:r>
      <w:r>
        <w:rPr>
          <w:lang w:eastAsia="en-US"/>
        </w:rPr>
        <w:t>relative power</w:t>
      </w:r>
      <w:r w:rsidR="008B3560">
        <w:rPr>
          <w:lang w:eastAsia="en-US"/>
        </w:rPr>
        <w:t xml:space="preserve"> tolerance requirements has been discussed</w:t>
      </w:r>
      <w:r>
        <w:rPr>
          <w:lang w:eastAsia="en-US"/>
        </w:rPr>
        <w:t>.</w:t>
      </w:r>
    </w:p>
    <w:bookmarkEnd w:id="1"/>
    <w:bookmarkEnd w:id="2"/>
    <w:p w14:paraId="71DF066B" w14:textId="655D1AE1" w:rsidR="00850CC2" w:rsidRDefault="00850CC2" w:rsidP="00850CC2">
      <w:pPr>
        <w:rPr>
          <w:lang w:eastAsia="en-US"/>
        </w:rPr>
      </w:pPr>
      <w:r w:rsidRPr="00BE25F5">
        <w:rPr>
          <w:b/>
          <w:lang w:eastAsia="en-US"/>
        </w:rPr>
        <w:t xml:space="preserve">Observation </w:t>
      </w:r>
      <w:r>
        <w:rPr>
          <w:b/>
          <w:lang w:eastAsia="en-US"/>
        </w:rPr>
        <w:t>1</w:t>
      </w:r>
      <w:r>
        <w:rPr>
          <w:lang w:eastAsia="en-US"/>
        </w:rPr>
        <w:t xml:space="preserve">: The power range </w:t>
      </w:r>
      <w:r w:rsidRPr="0061340D">
        <w:rPr>
          <w:rFonts w:eastAsia="Times New Roman"/>
          <w:color w:val="000000"/>
          <w:lang w:eastAsia="en-US"/>
        </w:rPr>
        <w:t>P</w:t>
      </w:r>
      <w:r>
        <w:rPr>
          <w:rFonts w:eastAsia="Times New Roman"/>
          <w:color w:val="000000"/>
          <w:vertAlign w:val="subscript"/>
        </w:rPr>
        <w:t>min</w:t>
      </w:r>
      <w:r w:rsidRPr="0061340D">
        <w:rPr>
          <w:rFonts w:eastAsia="Times New Roman"/>
          <w:color w:val="000000"/>
          <w:lang w:eastAsia="en-US"/>
        </w:rPr>
        <w:t xml:space="preserve"> ≤ P ≤ P</w:t>
      </w:r>
      <w:r w:rsidRPr="0061340D">
        <w:rPr>
          <w:rFonts w:eastAsia="Times New Roman"/>
          <w:color w:val="000000"/>
          <w:vertAlign w:val="subscript"/>
        </w:rPr>
        <w:t>int</w:t>
      </w:r>
      <w:r>
        <w:rPr>
          <w:lang w:eastAsia="en-US"/>
        </w:rPr>
        <w:t xml:space="preserve"> can be increased by selecting 50 MHz instead of 100 MHz CHBW due to lower relaxation. </w:t>
      </w:r>
    </w:p>
    <w:p w14:paraId="14062013" w14:textId="366BD9FD" w:rsidR="00850CC2" w:rsidRDefault="00850CC2" w:rsidP="00850CC2">
      <w:pPr>
        <w:rPr>
          <w:lang w:eastAsia="en-US"/>
        </w:rPr>
      </w:pPr>
      <w:r w:rsidRPr="00045FA8">
        <w:rPr>
          <w:b/>
          <w:lang w:eastAsia="en-US"/>
        </w:rPr>
        <w:t>Proposal</w:t>
      </w:r>
      <w:r>
        <w:rPr>
          <w:b/>
          <w:lang w:eastAsia="en-US"/>
        </w:rPr>
        <w:t xml:space="preserve"> 1</w:t>
      </w:r>
      <w:r>
        <w:rPr>
          <w:lang w:eastAsia="en-US"/>
        </w:rPr>
        <w:t xml:space="preserve">: Select a CHBW of 50 MHz for relative power tolerance TC for PC3, in order to increase the power range </w:t>
      </w:r>
      <w:r w:rsidRPr="0061340D">
        <w:rPr>
          <w:rFonts w:eastAsia="Times New Roman"/>
          <w:color w:val="000000"/>
          <w:lang w:eastAsia="en-US"/>
        </w:rPr>
        <w:t>P</w:t>
      </w:r>
      <w:r>
        <w:rPr>
          <w:rFonts w:eastAsia="Times New Roman"/>
          <w:color w:val="000000"/>
          <w:vertAlign w:val="subscript"/>
        </w:rPr>
        <w:t>min</w:t>
      </w:r>
      <w:r w:rsidRPr="0061340D">
        <w:rPr>
          <w:rFonts w:eastAsia="Times New Roman"/>
          <w:color w:val="000000"/>
          <w:lang w:eastAsia="en-US"/>
        </w:rPr>
        <w:t xml:space="preserve"> ≤ P ≤ P</w:t>
      </w:r>
      <w:r w:rsidRPr="0061340D">
        <w:rPr>
          <w:rFonts w:eastAsia="Times New Roman"/>
          <w:color w:val="000000"/>
          <w:vertAlign w:val="subscript"/>
        </w:rPr>
        <w:t>int</w:t>
      </w:r>
      <w:r>
        <w:rPr>
          <w:rFonts w:eastAsia="Times New Roman"/>
          <w:color w:val="000000"/>
          <w:vertAlign w:val="subscript"/>
        </w:rPr>
        <w:t>.</w:t>
      </w:r>
    </w:p>
    <w:p w14:paraId="76F1AD97" w14:textId="2E267B9D" w:rsidR="00184571" w:rsidRDefault="00184571" w:rsidP="00184571">
      <w:pPr>
        <w:rPr>
          <w:lang w:eastAsia="en-US"/>
        </w:rPr>
      </w:pPr>
      <w:r w:rsidRPr="0061340D">
        <w:rPr>
          <w:b/>
          <w:lang w:eastAsia="en-US"/>
        </w:rPr>
        <w:t>Observation</w:t>
      </w:r>
      <w:r>
        <w:rPr>
          <w:b/>
          <w:lang w:eastAsia="en-US"/>
        </w:rPr>
        <w:t xml:space="preserve"> 2</w:t>
      </w:r>
      <w:r>
        <w:rPr>
          <w:lang w:eastAsia="en-US"/>
        </w:rPr>
        <w:t>: In order to avoid MPR</w:t>
      </w:r>
      <w:r w:rsidRPr="00BE25F5">
        <w:rPr>
          <w:vertAlign w:val="subscript"/>
          <w:lang w:eastAsia="en-US"/>
        </w:rPr>
        <w:t>narrow</w:t>
      </w:r>
      <w:r>
        <w:rPr>
          <w:lang w:eastAsia="en-US"/>
        </w:rPr>
        <w:t xml:space="preserve"> for PC1 an allocation with at least 8</w:t>
      </w:r>
      <w:r w:rsidR="00422474">
        <w:rPr>
          <w:lang w:eastAsia="en-US"/>
        </w:rPr>
        <w:t xml:space="preserve"> </w:t>
      </w:r>
      <w:r>
        <w:rPr>
          <w:lang w:eastAsia="en-US"/>
        </w:rPr>
        <w:t>RBs has to be selected.</w:t>
      </w:r>
    </w:p>
    <w:p w14:paraId="2EDEC41B" w14:textId="253518EC" w:rsidR="00BE25F5" w:rsidRDefault="00BE25F5" w:rsidP="00BE25F5">
      <w:pPr>
        <w:rPr>
          <w:lang w:eastAsia="en-US"/>
        </w:rPr>
      </w:pPr>
      <w:r w:rsidRPr="0061340D">
        <w:rPr>
          <w:b/>
          <w:lang w:eastAsia="en-US"/>
        </w:rPr>
        <w:t>Proposal</w:t>
      </w:r>
      <w:r>
        <w:rPr>
          <w:b/>
          <w:lang w:eastAsia="en-US"/>
        </w:rPr>
        <w:t xml:space="preserve"> </w:t>
      </w:r>
      <w:r w:rsidR="00850CC2">
        <w:rPr>
          <w:b/>
          <w:lang w:eastAsia="en-US"/>
        </w:rPr>
        <w:t>2</w:t>
      </w:r>
      <w:r>
        <w:rPr>
          <w:lang w:eastAsia="en-US"/>
        </w:rPr>
        <w:t xml:space="preserve">: In order to avoid MPR, limit the allocation to the range from 8 RBs to </w:t>
      </w:r>
      <w:r w:rsidR="00850CC2">
        <w:rPr>
          <w:lang w:eastAsia="en-US"/>
        </w:rPr>
        <w:t xml:space="preserve">10 </w:t>
      </w:r>
      <w:r>
        <w:rPr>
          <w:lang w:eastAsia="en-US"/>
        </w:rPr>
        <w:t xml:space="preserve">RBs. </w:t>
      </w:r>
    </w:p>
    <w:p w14:paraId="36F82630" w14:textId="4CCD1AB5" w:rsidR="00BE25F5" w:rsidRDefault="00BE25F5" w:rsidP="00BE25F5">
      <w:pPr>
        <w:rPr>
          <w:lang w:eastAsia="en-US"/>
        </w:rPr>
      </w:pPr>
      <w:r w:rsidRPr="00883DC6">
        <w:rPr>
          <w:b/>
          <w:lang w:eastAsia="en-US"/>
        </w:rPr>
        <w:t>Observation</w:t>
      </w:r>
      <w:r>
        <w:rPr>
          <w:b/>
          <w:lang w:eastAsia="en-US"/>
        </w:rPr>
        <w:t xml:space="preserve"> 3</w:t>
      </w:r>
      <w:r w:rsidRPr="00883DC6">
        <w:rPr>
          <w:b/>
          <w:lang w:eastAsia="en-US"/>
        </w:rPr>
        <w:t xml:space="preserve">: </w:t>
      </w:r>
      <w:r>
        <w:rPr>
          <w:lang w:eastAsia="en-US"/>
        </w:rPr>
        <w:t xml:space="preserve">In order to enable testing of </w:t>
      </w:r>
      <w:r w:rsidR="00100080">
        <w:rPr>
          <w:lang w:eastAsia="en-US"/>
        </w:rPr>
        <w:t>relative power tolerance</w:t>
      </w:r>
      <w:r>
        <w:rPr>
          <w:lang w:eastAsia="en-US"/>
        </w:rPr>
        <w:t>, the minimum conformance requirement needs to be updated by RAN4.</w:t>
      </w:r>
    </w:p>
    <w:p w14:paraId="68DDE02B" w14:textId="6896DC5F" w:rsidR="00BE25F5" w:rsidRDefault="00BE25F5" w:rsidP="00BE25F5">
      <w:pPr>
        <w:rPr>
          <w:lang w:eastAsia="en-US"/>
        </w:rPr>
      </w:pPr>
      <w:r w:rsidRPr="00883DC6">
        <w:rPr>
          <w:b/>
          <w:lang w:eastAsia="en-US"/>
        </w:rPr>
        <w:t>Proposal</w:t>
      </w:r>
      <w:r>
        <w:rPr>
          <w:b/>
          <w:lang w:eastAsia="en-US"/>
        </w:rPr>
        <w:t xml:space="preserve"> 3</w:t>
      </w:r>
      <w:r>
        <w:rPr>
          <w:lang w:eastAsia="en-US"/>
        </w:rPr>
        <w:t xml:space="preserve">: Send </w:t>
      </w:r>
      <w:r w:rsidR="00100080">
        <w:rPr>
          <w:lang w:eastAsia="en-US"/>
        </w:rPr>
        <w:t xml:space="preserve">an </w:t>
      </w:r>
      <w:r>
        <w:rPr>
          <w:lang w:eastAsia="en-US"/>
        </w:rPr>
        <w:t>LS to RAN4 to increase the awareness of the testability issue.</w:t>
      </w:r>
    </w:p>
    <w:p w14:paraId="22EDBE92" w14:textId="54BAE018" w:rsidR="008F508E" w:rsidRDefault="00BE25F5" w:rsidP="00BE25F5">
      <w:pPr>
        <w:rPr>
          <w:lang w:eastAsia="en-US"/>
        </w:rPr>
      </w:pPr>
      <w:r w:rsidRPr="00883DC6">
        <w:rPr>
          <w:b/>
          <w:lang w:eastAsia="en-US"/>
        </w:rPr>
        <w:t>Proposal</w:t>
      </w:r>
      <w:r>
        <w:rPr>
          <w:b/>
          <w:lang w:eastAsia="en-US"/>
        </w:rPr>
        <w:t xml:space="preserve"> 4</w:t>
      </w:r>
      <w:r w:rsidRPr="00883DC6">
        <w:rPr>
          <w:b/>
          <w:lang w:eastAsia="en-US"/>
        </w:rPr>
        <w:t>:</w:t>
      </w:r>
      <w:r>
        <w:rPr>
          <w:lang w:eastAsia="en-US"/>
        </w:rPr>
        <w:t xml:space="preserve"> Finalize MU once RAN4 discussion has been completed </w:t>
      </w:r>
    </w:p>
    <w:p w14:paraId="604C815E" w14:textId="77777777" w:rsidR="004860AF" w:rsidRPr="004613C3" w:rsidRDefault="004860AF" w:rsidP="004860AF">
      <w:pPr>
        <w:pStyle w:val="berschrift1"/>
      </w:pPr>
      <w:bookmarkStart w:id="14" w:name="_Ref473660868"/>
      <w:bookmarkStart w:id="15" w:name="_Ref473660708"/>
      <w:bookmarkStart w:id="16" w:name="OLE_LINK6"/>
      <w:bookmarkStart w:id="17" w:name="OLE_LINK7"/>
      <w:r w:rsidRPr="004613C3">
        <w:lastRenderedPageBreak/>
        <w:t>Assumptions</w:t>
      </w:r>
    </w:p>
    <w:p w14:paraId="720BD0BB" w14:textId="77777777" w:rsidR="004860AF" w:rsidRPr="004613C3"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4613C3" w14:paraId="1CFA84B4"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04E2B2D7" w:rsidR="004860AF" w:rsidRPr="004613C3" w:rsidRDefault="00255464" w:rsidP="00D103D4">
            <w:pPr>
              <w:rPr>
                <w:lang w:val="en-GB" w:eastAsia="en-US"/>
              </w:rPr>
            </w:pPr>
            <w:r w:rsidRPr="004613C3">
              <w:rPr>
                <w:lang w:val="en-GB" w:eastAsia="en-US"/>
              </w:rPr>
              <w:t>1</w:t>
            </w:r>
            <w:r w:rsidR="004860AF" w:rsidRPr="004613C3">
              <w:rPr>
                <w:lang w:val="en-GB" w:eastAsia="en-US"/>
              </w:rPr>
              <w:t>00 MHz</w:t>
            </w:r>
            <w:r w:rsidR="008B3560">
              <w:rPr>
                <w:lang w:val="en-GB" w:eastAsia="en-US"/>
              </w:rPr>
              <w:t xml:space="preserve"> and 50 MHz</w:t>
            </w:r>
          </w:p>
        </w:tc>
      </w:tr>
    </w:tbl>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14"/>
    <w:bookmarkEnd w:id="15"/>
    <w:bookmarkEnd w:id="16"/>
    <w:bookmarkEnd w:id="17"/>
    <w:p w14:paraId="10183322" w14:textId="304BDEEE" w:rsidR="00C372B3" w:rsidRPr="00AC5E69" w:rsidRDefault="00BC5C93" w:rsidP="00BC5C93">
      <w:pPr>
        <w:pStyle w:val="Listenabsatz"/>
        <w:numPr>
          <w:ilvl w:val="0"/>
          <w:numId w:val="4"/>
        </w:numPr>
        <w:spacing w:after="0" w:line="240" w:lineRule="auto"/>
        <w:rPr>
          <w:lang w:val="en-US"/>
        </w:rPr>
      </w:pPr>
      <w:r w:rsidRPr="00BC5C93">
        <w:rPr>
          <w:lang w:val="en-US"/>
        </w:rPr>
        <w:t>R5-210845</w:t>
      </w:r>
      <w:r>
        <w:rPr>
          <w:lang w:val="en-US"/>
        </w:rPr>
        <w:t xml:space="preserve">, </w:t>
      </w:r>
      <w:r w:rsidRPr="00BC5C93">
        <w:rPr>
          <w:lang w:val="en-US"/>
        </w:rPr>
        <w:t xml:space="preserve">On FR2 relative power measurement uncertainty, </w:t>
      </w:r>
      <w:r w:rsidR="00D83DBF" w:rsidRPr="00BC5C93">
        <w:rPr>
          <w:lang w:val="en-US"/>
        </w:rPr>
        <w:t>Anritsu</w:t>
      </w:r>
      <w:r w:rsidRPr="00BC5C93">
        <w:rPr>
          <w:lang w:val="en-US"/>
        </w:rPr>
        <w:t>,</w:t>
      </w:r>
      <w:r>
        <w:rPr>
          <w:lang w:val="en-US"/>
        </w:rPr>
        <w:t xml:space="preserve"> </w:t>
      </w:r>
      <w:r w:rsidRPr="00AD4D00">
        <w:rPr>
          <w:lang w:val="en-GB"/>
        </w:rPr>
        <w:t>3GPP TSG RAN WG 5 Meeting #90-e, February 202</w:t>
      </w:r>
      <w:r w:rsidR="00662E45">
        <w:rPr>
          <w:lang w:val="en-GB"/>
        </w:rPr>
        <w:t>1</w:t>
      </w:r>
    </w:p>
    <w:p w14:paraId="3D6D1537" w14:textId="6727DFD2" w:rsidR="00EA6A2B" w:rsidRPr="00CA1685" w:rsidRDefault="00662E45" w:rsidP="00CA1685">
      <w:pPr>
        <w:pStyle w:val="Listenabsatz"/>
        <w:numPr>
          <w:ilvl w:val="0"/>
          <w:numId w:val="4"/>
        </w:numPr>
        <w:spacing w:after="0" w:line="240" w:lineRule="auto"/>
        <w:rPr>
          <w:lang w:val="en-US"/>
        </w:rPr>
      </w:pPr>
      <w:r w:rsidRPr="00662E45">
        <w:rPr>
          <w:lang w:val="en-US"/>
        </w:rPr>
        <w:t>R5-213313</w:t>
      </w:r>
      <w:r>
        <w:rPr>
          <w:lang w:val="en-US"/>
        </w:rPr>
        <w:t xml:space="preserve">, </w:t>
      </w:r>
      <w:r w:rsidRPr="00662E45">
        <w:rPr>
          <w:lang w:val="en-US"/>
        </w:rPr>
        <w:t>On the relative power measurement MU</w:t>
      </w:r>
      <w:r>
        <w:rPr>
          <w:lang w:val="en-US"/>
        </w:rPr>
        <w:t xml:space="preserve">, </w:t>
      </w:r>
      <w:r w:rsidRPr="00662E45">
        <w:rPr>
          <w:lang w:val="en-US"/>
        </w:rPr>
        <w:t>Rohde &amp; Schwarz</w:t>
      </w:r>
      <w:r w:rsidRPr="00BC5C93">
        <w:rPr>
          <w:lang w:val="en-US"/>
        </w:rPr>
        <w:t>,</w:t>
      </w:r>
      <w:r>
        <w:rPr>
          <w:lang w:val="en-US"/>
        </w:rPr>
        <w:t xml:space="preserve">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sidR="00CA1685">
        <w:rPr>
          <w:lang w:val="en-GB"/>
        </w:rPr>
        <w:t>1</w:t>
      </w:r>
    </w:p>
    <w:p w14:paraId="7BF8D3F1" w14:textId="77777777" w:rsidR="00CA1685" w:rsidRPr="00CA1685" w:rsidRDefault="00CA1685" w:rsidP="00CA1685">
      <w:pPr>
        <w:pStyle w:val="Listenabsatz"/>
        <w:numPr>
          <w:ilvl w:val="0"/>
          <w:numId w:val="4"/>
        </w:numPr>
        <w:spacing w:after="0" w:line="240" w:lineRule="auto"/>
        <w:rPr>
          <w:lang w:val="en-US"/>
        </w:rPr>
      </w:pPr>
      <w:r w:rsidRPr="00CA1685">
        <w:rPr>
          <w:lang w:val="en-US"/>
        </w:rPr>
        <w:t>R5-213807</w:t>
      </w:r>
      <w:r>
        <w:rPr>
          <w:lang w:val="en-US"/>
        </w:rPr>
        <w:t xml:space="preserve">, </w:t>
      </w:r>
      <w:r w:rsidRPr="00CA1685">
        <w:rPr>
          <w:lang w:val="en-US"/>
        </w:rPr>
        <w:t>On FR2 relative power MU and power control test case testability</w:t>
      </w:r>
      <w:r>
        <w:rPr>
          <w:lang w:val="en-US"/>
        </w:rPr>
        <w:t xml:space="preserve">, Anritsu,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Pr>
          <w:lang w:val="en-GB"/>
        </w:rPr>
        <w:t>1</w:t>
      </w:r>
    </w:p>
    <w:p w14:paraId="4EE506B5" w14:textId="2CAA8F1F" w:rsidR="00CA1685" w:rsidRPr="002B1446" w:rsidRDefault="00CA1685" w:rsidP="00CA1685">
      <w:pPr>
        <w:pStyle w:val="Listenabsatz"/>
        <w:numPr>
          <w:ilvl w:val="0"/>
          <w:numId w:val="4"/>
        </w:numPr>
        <w:spacing w:after="0" w:line="240" w:lineRule="auto"/>
        <w:rPr>
          <w:lang w:val="en-US"/>
        </w:rPr>
      </w:pPr>
      <w:r w:rsidRPr="00CA1685">
        <w:rPr>
          <w:lang w:val="en-US"/>
        </w:rPr>
        <w:t>R5-213814</w:t>
      </w:r>
      <w:r>
        <w:rPr>
          <w:lang w:val="en-US"/>
        </w:rPr>
        <w:t xml:space="preserve">, </w:t>
      </w:r>
      <w:r w:rsidRPr="00CA1685">
        <w:rPr>
          <w:lang w:val="en-US"/>
        </w:rPr>
        <w:t>On FR2 relative and aggregate power tolerance Measurement Uncertainties and test tolerances</w:t>
      </w:r>
      <w:r>
        <w:rPr>
          <w:lang w:val="en-US"/>
        </w:rPr>
        <w:t xml:space="preserve">, </w:t>
      </w:r>
      <w:r w:rsidRPr="00CA1685">
        <w:rPr>
          <w:lang w:val="en-US"/>
        </w:rPr>
        <w:t>Keysight Technologies UK Ltd</w:t>
      </w:r>
      <w:r>
        <w:rPr>
          <w:lang w:val="en-US"/>
        </w:rPr>
        <w:t xml:space="preserve">,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Pr>
          <w:lang w:val="en-GB"/>
        </w:rPr>
        <w:t>1</w:t>
      </w:r>
    </w:p>
    <w:p w14:paraId="264167EA" w14:textId="7A31F78A" w:rsidR="002B1446" w:rsidRPr="00944210" w:rsidRDefault="002B1446" w:rsidP="002B1446">
      <w:pPr>
        <w:pStyle w:val="Listenabsatz"/>
        <w:numPr>
          <w:ilvl w:val="0"/>
          <w:numId w:val="4"/>
        </w:numPr>
        <w:spacing w:after="0" w:line="240" w:lineRule="auto"/>
        <w:rPr>
          <w:lang w:val="en-US"/>
        </w:rPr>
      </w:pPr>
      <w:r w:rsidRPr="002B1446">
        <w:rPr>
          <w:lang w:val="en-US"/>
        </w:rPr>
        <w:t>R5-214070</w:t>
      </w:r>
      <w:r>
        <w:rPr>
          <w:lang w:val="en-US"/>
        </w:rPr>
        <w:t xml:space="preserve">, </w:t>
      </w:r>
      <w:r w:rsidRPr="002B1446">
        <w:rPr>
          <w:lang w:val="en-US"/>
        </w:rPr>
        <w:t>Correction of power control in 38.905</w:t>
      </w:r>
      <w:r>
        <w:rPr>
          <w:lang w:val="en-US"/>
        </w:rPr>
        <w:t>,</w:t>
      </w:r>
      <w:r w:rsidRPr="002B1446">
        <w:rPr>
          <w:lang w:val="en-US"/>
        </w:rPr>
        <w:t xml:space="preserve"> </w:t>
      </w:r>
      <w:r>
        <w:rPr>
          <w:lang w:val="en-US"/>
        </w:rPr>
        <w:t xml:space="preserve">Anritsu,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Pr>
          <w:lang w:val="en-GB"/>
        </w:rPr>
        <w:t>1</w:t>
      </w:r>
    </w:p>
    <w:p w14:paraId="22622BC5" w14:textId="662BD260" w:rsidR="00944210" w:rsidRPr="00CA1685" w:rsidRDefault="00944210" w:rsidP="00944210">
      <w:pPr>
        <w:pStyle w:val="Listenabsatz"/>
        <w:numPr>
          <w:ilvl w:val="0"/>
          <w:numId w:val="4"/>
        </w:numPr>
        <w:spacing w:after="0" w:line="240" w:lineRule="auto"/>
        <w:rPr>
          <w:lang w:val="en-US"/>
        </w:rPr>
      </w:pPr>
      <w:r w:rsidRPr="00944210">
        <w:rPr>
          <w:lang w:val="en-US"/>
        </w:rPr>
        <w:t>R5-215485</w:t>
      </w:r>
      <w:r>
        <w:rPr>
          <w:lang w:val="en-US"/>
        </w:rPr>
        <w:t xml:space="preserve">, </w:t>
      </w:r>
      <w:r w:rsidRPr="00944210">
        <w:rPr>
          <w:lang w:val="en-US"/>
        </w:rPr>
        <w:t>On the relative power measurement MU</w:t>
      </w:r>
      <w:r>
        <w:rPr>
          <w:lang w:val="en-US"/>
        </w:rPr>
        <w:t>,</w:t>
      </w:r>
      <w:r w:rsidRPr="00944210">
        <w:rPr>
          <w:lang w:val="en-US"/>
        </w:rPr>
        <w:t xml:space="preserve"> </w:t>
      </w:r>
      <w:r w:rsidRPr="00662E45">
        <w:rPr>
          <w:lang w:val="en-US"/>
        </w:rPr>
        <w:t>Rohde &amp; Schwarz</w:t>
      </w:r>
      <w:r w:rsidRPr="00BC5C93">
        <w:rPr>
          <w:lang w:val="en-US"/>
        </w:rPr>
        <w:t>,</w:t>
      </w:r>
      <w:r>
        <w:rPr>
          <w:lang w:val="en-US"/>
        </w:rPr>
        <w:t xml:space="preserve"> </w:t>
      </w:r>
      <w:r w:rsidRPr="00AD4D00">
        <w:rPr>
          <w:lang w:val="en-GB"/>
        </w:rPr>
        <w:t>3GPP TSG RAN WG 5 Meeting #9</w:t>
      </w:r>
      <w:r>
        <w:rPr>
          <w:lang w:val="en-GB"/>
        </w:rPr>
        <w:t>2</w:t>
      </w:r>
      <w:r w:rsidRPr="00AD4D00">
        <w:rPr>
          <w:lang w:val="en-GB"/>
        </w:rPr>
        <w:t xml:space="preserve">-e, </w:t>
      </w:r>
      <w:r>
        <w:rPr>
          <w:lang w:val="en-GB"/>
        </w:rPr>
        <w:t>August</w:t>
      </w:r>
      <w:r w:rsidRPr="00AD4D00">
        <w:rPr>
          <w:lang w:val="en-GB"/>
        </w:rPr>
        <w:t xml:space="preserve"> 202</w:t>
      </w:r>
      <w:r>
        <w:rPr>
          <w:lang w:val="en-GB"/>
        </w:rPr>
        <w:t>1</w:t>
      </w:r>
    </w:p>
    <w:p w14:paraId="7A2A6C05" w14:textId="3ACA0169" w:rsidR="00944210" w:rsidRPr="006A721F" w:rsidRDefault="00944210" w:rsidP="003C0152">
      <w:pPr>
        <w:pStyle w:val="Listenabsatz"/>
        <w:numPr>
          <w:ilvl w:val="0"/>
          <w:numId w:val="4"/>
        </w:numPr>
        <w:spacing w:after="0" w:line="240" w:lineRule="auto"/>
        <w:rPr>
          <w:lang w:val="en-US"/>
        </w:rPr>
      </w:pPr>
      <w:r w:rsidRPr="00944210">
        <w:rPr>
          <w:lang w:val="en-US"/>
        </w:rPr>
        <w:t xml:space="preserve">R5-215319, On MU of FR2 power control test cases, Anritsu, </w:t>
      </w:r>
      <w:r w:rsidRPr="00944210">
        <w:rPr>
          <w:lang w:val="en-GB"/>
        </w:rPr>
        <w:t>3GPP TSG RAN WG 5 Meeting #9</w:t>
      </w:r>
      <w:r>
        <w:rPr>
          <w:lang w:val="en-GB"/>
        </w:rPr>
        <w:t>2</w:t>
      </w:r>
      <w:r w:rsidRPr="00944210">
        <w:rPr>
          <w:lang w:val="en-GB"/>
        </w:rPr>
        <w:t xml:space="preserve">-e, </w:t>
      </w:r>
      <w:r>
        <w:rPr>
          <w:lang w:val="en-GB"/>
        </w:rPr>
        <w:t>August</w:t>
      </w:r>
      <w:r w:rsidRPr="00944210">
        <w:rPr>
          <w:lang w:val="en-GB"/>
        </w:rPr>
        <w:t xml:space="preserve"> 2021</w:t>
      </w:r>
    </w:p>
    <w:p w14:paraId="3D217E2F" w14:textId="1B5527D0" w:rsidR="006A721F" w:rsidRDefault="006A721F" w:rsidP="006A721F">
      <w:pPr>
        <w:pStyle w:val="Listenabsatz"/>
        <w:numPr>
          <w:ilvl w:val="0"/>
          <w:numId w:val="4"/>
        </w:numPr>
        <w:spacing w:before="120" w:line="240" w:lineRule="auto"/>
        <w:ind w:left="499" w:hanging="357"/>
        <w:rPr>
          <w:lang w:val="en-US"/>
        </w:rPr>
      </w:pPr>
      <w:r w:rsidRPr="00FA0944">
        <w:rPr>
          <w:rFonts w:eastAsiaTheme="minorEastAsia"/>
          <w:lang w:val="en-US"/>
        </w:rPr>
        <w:t>TS 38.521-</w:t>
      </w:r>
      <w:r>
        <w:rPr>
          <w:rFonts w:eastAsiaTheme="minorEastAsia"/>
          <w:lang w:val="en-US"/>
        </w:rPr>
        <w:t>3</w:t>
      </w:r>
      <w:r w:rsidRPr="00FA0944">
        <w:rPr>
          <w:rFonts w:eastAsiaTheme="minorEastAsia"/>
          <w:lang w:val="en-US"/>
        </w:rPr>
        <w:t>, V1</w:t>
      </w:r>
      <w:r>
        <w:rPr>
          <w:rFonts w:eastAsiaTheme="minorEastAsia"/>
          <w:lang w:val="en-US"/>
        </w:rPr>
        <w:t>7</w:t>
      </w:r>
      <w:r w:rsidRPr="00FA0944">
        <w:rPr>
          <w:rFonts w:eastAsiaTheme="minorEastAsia"/>
          <w:lang w:val="en-US"/>
        </w:rPr>
        <w:t>.</w:t>
      </w:r>
      <w:r>
        <w:rPr>
          <w:rFonts w:eastAsiaTheme="minorEastAsia"/>
          <w:lang w:val="en-US"/>
        </w:rPr>
        <w:t>2</w:t>
      </w:r>
      <w:r w:rsidRPr="00FA0944">
        <w:rPr>
          <w:rFonts w:eastAsiaTheme="minorEastAsia"/>
          <w:lang w:val="en-US"/>
        </w:rPr>
        <w:t xml:space="preserve">.0, </w:t>
      </w:r>
      <w:r w:rsidRPr="00FA0944">
        <w:rPr>
          <w:lang w:val="en-US"/>
        </w:rPr>
        <w:t xml:space="preserve">3GPP TSG RAN WG5, </w:t>
      </w:r>
      <w:r>
        <w:rPr>
          <w:lang w:val="en-US"/>
        </w:rPr>
        <w:t>September</w:t>
      </w:r>
      <w:r w:rsidRPr="00FA0944">
        <w:rPr>
          <w:lang w:val="en-US"/>
        </w:rPr>
        <w:t xml:space="preserve"> 2021</w:t>
      </w:r>
    </w:p>
    <w:p w14:paraId="6CB5D129" w14:textId="6AE267BD" w:rsidR="003C6BBB" w:rsidRDefault="003C6BBB" w:rsidP="003C6BBB">
      <w:pPr>
        <w:pStyle w:val="Listenabsatz"/>
        <w:numPr>
          <w:ilvl w:val="0"/>
          <w:numId w:val="4"/>
        </w:numPr>
        <w:spacing w:before="120" w:line="240" w:lineRule="auto"/>
        <w:ind w:left="499" w:hanging="357"/>
        <w:rPr>
          <w:lang w:val="en-US"/>
        </w:rPr>
      </w:pPr>
      <w:r w:rsidRPr="00FA0944">
        <w:rPr>
          <w:rFonts w:eastAsiaTheme="minorEastAsia"/>
          <w:lang w:val="en-US"/>
        </w:rPr>
        <w:t>TS 38.521-</w:t>
      </w:r>
      <w:r>
        <w:rPr>
          <w:rFonts w:eastAsiaTheme="minorEastAsia"/>
          <w:lang w:val="en-US"/>
        </w:rPr>
        <w:t>2</w:t>
      </w:r>
      <w:r w:rsidRPr="00FA0944">
        <w:rPr>
          <w:rFonts w:eastAsiaTheme="minorEastAsia"/>
          <w:lang w:val="en-US"/>
        </w:rPr>
        <w:t>, V</w:t>
      </w:r>
      <w:r>
        <w:rPr>
          <w:rFonts w:eastAsiaTheme="minorEastAsia"/>
          <w:lang w:val="en-US"/>
        </w:rPr>
        <w:t>16</w:t>
      </w:r>
      <w:r w:rsidRPr="00FA0944">
        <w:rPr>
          <w:rFonts w:eastAsiaTheme="minorEastAsia"/>
          <w:lang w:val="en-US"/>
        </w:rPr>
        <w:t>.</w:t>
      </w:r>
      <w:r>
        <w:rPr>
          <w:rFonts w:eastAsiaTheme="minorEastAsia"/>
          <w:lang w:val="en-US"/>
        </w:rPr>
        <w:t>9</w:t>
      </w:r>
      <w:r w:rsidRPr="00FA0944">
        <w:rPr>
          <w:rFonts w:eastAsiaTheme="minorEastAsia"/>
          <w:lang w:val="en-US"/>
        </w:rPr>
        <w:t xml:space="preserve">.0, </w:t>
      </w:r>
      <w:r w:rsidRPr="00FA0944">
        <w:rPr>
          <w:lang w:val="en-US"/>
        </w:rPr>
        <w:t xml:space="preserve">3GPP TSG RAN WG5, </w:t>
      </w:r>
      <w:r>
        <w:rPr>
          <w:lang w:val="en-US"/>
        </w:rPr>
        <w:t>September</w:t>
      </w:r>
      <w:r w:rsidRPr="00FA0944">
        <w:rPr>
          <w:lang w:val="en-US"/>
        </w:rPr>
        <w:t xml:space="preserve"> 2021</w:t>
      </w:r>
    </w:p>
    <w:p w14:paraId="0AB29ACD" w14:textId="0FC64980" w:rsidR="005A7CE7" w:rsidRPr="00AD7532" w:rsidRDefault="005A7CE7" w:rsidP="003C6BBB">
      <w:pPr>
        <w:pStyle w:val="Listenabsatz"/>
        <w:numPr>
          <w:ilvl w:val="0"/>
          <w:numId w:val="4"/>
        </w:numPr>
        <w:spacing w:before="120" w:line="240" w:lineRule="auto"/>
        <w:ind w:left="499" w:hanging="357"/>
        <w:rPr>
          <w:lang w:val="en-US"/>
        </w:rPr>
      </w:pPr>
      <w:r>
        <w:rPr>
          <w:rFonts w:eastAsiaTheme="minorEastAsia"/>
          <w:lang w:val="en-US"/>
        </w:rPr>
        <w:t xml:space="preserve">R4-2115049, </w:t>
      </w:r>
      <w:r w:rsidRPr="005A7CE7">
        <w:rPr>
          <w:rFonts w:eastAsiaTheme="minorEastAsia"/>
          <w:lang w:val="en-US"/>
        </w:rPr>
        <w:t xml:space="preserve">Email discussion summary for [100-e][149] </w:t>
      </w:r>
      <w:proofErr w:type="spellStart"/>
      <w:r w:rsidRPr="005A7CE7">
        <w:rPr>
          <w:rFonts w:eastAsiaTheme="minorEastAsia"/>
          <w:lang w:val="en-US"/>
        </w:rPr>
        <w:t>NR_reply_LS_UE_RF</w:t>
      </w:r>
      <w:proofErr w:type="spellEnd"/>
      <w:r>
        <w:rPr>
          <w:rFonts w:eastAsiaTheme="minorEastAsia"/>
          <w:lang w:val="en-US"/>
        </w:rPr>
        <w:t xml:space="preserve">, </w:t>
      </w:r>
      <w:r w:rsidRPr="005A7CE7">
        <w:rPr>
          <w:rFonts w:eastAsiaTheme="minorEastAsia"/>
          <w:lang w:val="en-US"/>
        </w:rPr>
        <w:t>Moderator (Apple)</w:t>
      </w:r>
      <w:r>
        <w:rPr>
          <w:rFonts w:eastAsiaTheme="minorEastAsia"/>
          <w:lang w:val="en-US"/>
        </w:rPr>
        <w:t>, 3GPP TSG RAN WG 4 Meeting #100-e, August 2021</w:t>
      </w:r>
    </w:p>
    <w:p w14:paraId="73F4162E" w14:textId="2430842C" w:rsidR="00AD7532" w:rsidRPr="00CA1685" w:rsidRDefault="00AD7532" w:rsidP="00AD7532">
      <w:pPr>
        <w:pStyle w:val="Listenabsatz"/>
        <w:numPr>
          <w:ilvl w:val="0"/>
          <w:numId w:val="4"/>
        </w:numPr>
        <w:spacing w:after="0" w:line="240" w:lineRule="auto"/>
        <w:rPr>
          <w:lang w:val="en-US"/>
        </w:rPr>
      </w:pPr>
      <w:r w:rsidRPr="00AD7532">
        <w:rPr>
          <w:lang w:val="en-US"/>
        </w:rPr>
        <w:t>R5-217693</w:t>
      </w:r>
      <w:r>
        <w:rPr>
          <w:lang w:val="en-US"/>
        </w:rPr>
        <w:t xml:space="preserve">, </w:t>
      </w:r>
      <w:r w:rsidRPr="00AD7532">
        <w:rPr>
          <w:lang w:val="en-US"/>
        </w:rPr>
        <w:t>Update of test point analysis for relative power tolerance in FR2</w:t>
      </w:r>
      <w:r>
        <w:rPr>
          <w:lang w:val="en-US"/>
        </w:rPr>
        <w:t xml:space="preserve">, </w:t>
      </w:r>
      <w:r w:rsidRPr="00662E45">
        <w:rPr>
          <w:lang w:val="en-US"/>
        </w:rPr>
        <w:t>Rohde &amp; Schwarz</w:t>
      </w:r>
      <w:r w:rsidRPr="00BC5C93">
        <w:rPr>
          <w:lang w:val="en-US"/>
        </w:rPr>
        <w:t>,</w:t>
      </w:r>
      <w:r>
        <w:rPr>
          <w:lang w:val="en-US"/>
        </w:rPr>
        <w:t xml:space="preserve"> </w:t>
      </w:r>
      <w:r w:rsidRPr="00AD4D00">
        <w:rPr>
          <w:lang w:val="en-GB"/>
        </w:rPr>
        <w:t>3GPP TSG RAN WG 5 Meeting #9</w:t>
      </w:r>
      <w:r>
        <w:rPr>
          <w:lang w:val="en-GB"/>
        </w:rPr>
        <w:t>3</w:t>
      </w:r>
      <w:r w:rsidRPr="00AD4D00">
        <w:rPr>
          <w:lang w:val="en-GB"/>
        </w:rPr>
        <w:t xml:space="preserve">-e, </w:t>
      </w:r>
      <w:r>
        <w:rPr>
          <w:lang w:val="en-GB"/>
        </w:rPr>
        <w:t>November</w:t>
      </w:r>
      <w:r w:rsidRPr="00AD4D00">
        <w:rPr>
          <w:lang w:val="en-GB"/>
        </w:rPr>
        <w:t xml:space="preserve"> 202</w:t>
      </w:r>
      <w:r>
        <w:rPr>
          <w:lang w:val="en-GB"/>
        </w:rPr>
        <w:t>1</w:t>
      </w:r>
    </w:p>
    <w:p w14:paraId="44FE6328" w14:textId="1245432A" w:rsidR="00AD7532" w:rsidRPr="00AD7532" w:rsidRDefault="00AD7532" w:rsidP="00AD7532">
      <w:pPr>
        <w:pStyle w:val="Listenabsatz"/>
        <w:numPr>
          <w:ilvl w:val="0"/>
          <w:numId w:val="4"/>
        </w:numPr>
        <w:rPr>
          <w:lang w:val="en-US"/>
        </w:rPr>
      </w:pPr>
      <w:r w:rsidRPr="00AD7532">
        <w:rPr>
          <w:lang w:val="en-US"/>
        </w:rPr>
        <w:t>TR 38.90</w:t>
      </w:r>
      <w:r>
        <w:rPr>
          <w:lang w:val="en-US"/>
        </w:rPr>
        <w:t>5</w:t>
      </w:r>
      <w:r w:rsidRPr="00AD7532">
        <w:rPr>
          <w:lang w:val="en-US"/>
        </w:rPr>
        <w:t>, V1</w:t>
      </w:r>
      <w:r>
        <w:rPr>
          <w:lang w:val="en-US"/>
        </w:rPr>
        <w:t>7</w:t>
      </w:r>
      <w:r w:rsidRPr="00AD7532">
        <w:rPr>
          <w:lang w:val="en-US"/>
        </w:rPr>
        <w:t>.</w:t>
      </w:r>
      <w:r>
        <w:rPr>
          <w:lang w:val="en-US"/>
        </w:rPr>
        <w:t>2</w:t>
      </w:r>
      <w:r w:rsidRPr="00AD7532">
        <w:rPr>
          <w:lang w:val="en-US"/>
        </w:rPr>
        <w:t>.0, 3GPP TSG RAN WG5, September 2021</w:t>
      </w:r>
    </w:p>
    <w:sectPr w:rsidR="00AD7532" w:rsidRPr="00AD7532" w:rsidSect="00521B09">
      <w:footerReference w:type="default" r:id="rId9"/>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9CAE3" w14:textId="77777777" w:rsidR="004E7952" w:rsidRDefault="004E7952" w:rsidP="00371D7D">
      <w:r>
        <w:separator/>
      </w:r>
    </w:p>
  </w:endnote>
  <w:endnote w:type="continuationSeparator" w:id="0">
    <w:p w14:paraId="7BF29079" w14:textId="77777777" w:rsidR="004E7952" w:rsidRDefault="004E795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187239F9"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2754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7157E" w14:textId="77777777" w:rsidR="004E7952" w:rsidRDefault="004E7952" w:rsidP="00371D7D">
      <w:r>
        <w:separator/>
      </w:r>
    </w:p>
  </w:footnote>
  <w:footnote w:type="continuationSeparator" w:id="0">
    <w:p w14:paraId="39E4327D" w14:textId="77777777" w:rsidR="004E7952" w:rsidRDefault="004E7952"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2E47"/>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5FA8"/>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03C0"/>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6436"/>
    <w:rsid w:val="00100080"/>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84571"/>
    <w:rsid w:val="00184EBC"/>
    <w:rsid w:val="00193A32"/>
    <w:rsid w:val="0019487B"/>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2C5"/>
    <w:rsid w:val="002225C4"/>
    <w:rsid w:val="002239FC"/>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505B"/>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1446"/>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A60"/>
    <w:rsid w:val="003A4CFD"/>
    <w:rsid w:val="003A575F"/>
    <w:rsid w:val="003A7774"/>
    <w:rsid w:val="003B026C"/>
    <w:rsid w:val="003B0EF9"/>
    <w:rsid w:val="003B1E3D"/>
    <w:rsid w:val="003B4147"/>
    <w:rsid w:val="003B436B"/>
    <w:rsid w:val="003B4C4E"/>
    <w:rsid w:val="003B5223"/>
    <w:rsid w:val="003B6518"/>
    <w:rsid w:val="003B7288"/>
    <w:rsid w:val="003C0152"/>
    <w:rsid w:val="003C1CA1"/>
    <w:rsid w:val="003C3D66"/>
    <w:rsid w:val="003C466F"/>
    <w:rsid w:val="003C4DDA"/>
    <w:rsid w:val="003C5B3F"/>
    <w:rsid w:val="003C6BBB"/>
    <w:rsid w:val="003C6C99"/>
    <w:rsid w:val="003D0271"/>
    <w:rsid w:val="003D0711"/>
    <w:rsid w:val="003D0E5C"/>
    <w:rsid w:val="003D10D5"/>
    <w:rsid w:val="003D1F58"/>
    <w:rsid w:val="003D34A5"/>
    <w:rsid w:val="003D51E6"/>
    <w:rsid w:val="003D602B"/>
    <w:rsid w:val="003D7784"/>
    <w:rsid w:val="003D7B2C"/>
    <w:rsid w:val="003E11E6"/>
    <w:rsid w:val="003E12B0"/>
    <w:rsid w:val="003E23BB"/>
    <w:rsid w:val="003E2565"/>
    <w:rsid w:val="003E4F99"/>
    <w:rsid w:val="003E53D4"/>
    <w:rsid w:val="003E5779"/>
    <w:rsid w:val="003F0E6E"/>
    <w:rsid w:val="003F1A78"/>
    <w:rsid w:val="003F29E6"/>
    <w:rsid w:val="003F2D2A"/>
    <w:rsid w:val="003F6AB7"/>
    <w:rsid w:val="003F6AE2"/>
    <w:rsid w:val="004002C9"/>
    <w:rsid w:val="004033E9"/>
    <w:rsid w:val="00403B1D"/>
    <w:rsid w:val="00406AF5"/>
    <w:rsid w:val="004120AE"/>
    <w:rsid w:val="004137F2"/>
    <w:rsid w:val="0041425F"/>
    <w:rsid w:val="004149E9"/>
    <w:rsid w:val="00420D58"/>
    <w:rsid w:val="00422474"/>
    <w:rsid w:val="00423201"/>
    <w:rsid w:val="0042544A"/>
    <w:rsid w:val="004257E2"/>
    <w:rsid w:val="00427547"/>
    <w:rsid w:val="0043036D"/>
    <w:rsid w:val="004319F5"/>
    <w:rsid w:val="004324FB"/>
    <w:rsid w:val="004325A5"/>
    <w:rsid w:val="00432A57"/>
    <w:rsid w:val="0043382B"/>
    <w:rsid w:val="004340EB"/>
    <w:rsid w:val="00434839"/>
    <w:rsid w:val="004372AD"/>
    <w:rsid w:val="0043780D"/>
    <w:rsid w:val="004417C1"/>
    <w:rsid w:val="00442027"/>
    <w:rsid w:val="00442365"/>
    <w:rsid w:val="00445FD4"/>
    <w:rsid w:val="00446661"/>
    <w:rsid w:val="00450F74"/>
    <w:rsid w:val="00451093"/>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10D8"/>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5248"/>
    <w:rsid w:val="004E6EDE"/>
    <w:rsid w:val="004E7952"/>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3A31"/>
    <w:rsid w:val="00594B54"/>
    <w:rsid w:val="005964E4"/>
    <w:rsid w:val="005A04AB"/>
    <w:rsid w:val="005A09F0"/>
    <w:rsid w:val="005A14F1"/>
    <w:rsid w:val="005A395E"/>
    <w:rsid w:val="005A435C"/>
    <w:rsid w:val="005A56DB"/>
    <w:rsid w:val="005A7CE7"/>
    <w:rsid w:val="005C0BDF"/>
    <w:rsid w:val="005C1279"/>
    <w:rsid w:val="005C2A5D"/>
    <w:rsid w:val="005C517E"/>
    <w:rsid w:val="005C5210"/>
    <w:rsid w:val="005C576D"/>
    <w:rsid w:val="005C5AB7"/>
    <w:rsid w:val="005C72FD"/>
    <w:rsid w:val="005C7C01"/>
    <w:rsid w:val="005D21DE"/>
    <w:rsid w:val="005D278E"/>
    <w:rsid w:val="005D36C5"/>
    <w:rsid w:val="005D37CC"/>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43ED"/>
    <w:rsid w:val="005F6344"/>
    <w:rsid w:val="005F6633"/>
    <w:rsid w:val="0060326E"/>
    <w:rsid w:val="0060375C"/>
    <w:rsid w:val="00606D88"/>
    <w:rsid w:val="00607A72"/>
    <w:rsid w:val="0061069A"/>
    <w:rsid w:val="00611A7F"/>
    <w:rsid w:val="00612270"/>
    <w:rsid w:val="0061340D"/>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2E45"/>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21F"/>
    <w:rsid w:val="006A7586"/>
    <w:rsid w:val="006A7894"/>
    <w:rsid w:val="006A7D2C"/>
    <w:rsid w:val="006B01BC"/>
    <w:rsid w:val="006B0A78"/>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D6315"/>
    <w:rsid w:val="006E1A7C"/>
    <w:rsid w:val="006E1D64"/>
    <w:rsid w:val="006E2352"/>
    <w:rsid w:val="006E4DFD"/>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3C09"/>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5828"/>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306E"/>
    <w:rsid w:val="00844428"/>
    <w:rsid w:val="00845732"/>
    <w:rsid w:val="00846CBA"/>
    <w:rsid w:val="00850CC2"/>
    <w:rsid w:val="00851CBB"/>
    <w:rsid w:val="008521F6"/>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3DC6"/>
    <w:rsid w:val="00887996"/>
    <w:rsid w:val="008879E9"/>
    <w:rsid w:val="008919FA"/>
    <w:rsid w:val="008922A4"/>
    <w:rsid w:val="00894205"/>
    <w:rsid w:val="008948CA"/>
    <w:rsid w:val="008966F6"/>
    <w:rsid w:val="00896FEC"/>
    <w:rsid w:val="008979C6"/>
    <w:rsid w:val="008A4F4D"/>
    <w:rsid w:val="008A5259"/>
    <w:rsid w:val="008B0514"/>
    <w:rsid w:val="008B12D0"/>
    <w:rsid w:val="008B3560"/>
    <w:rsid w:val="008B3E44"/>
    <w:rsid w:val="008B3F63"/>
    <w:rsid w:val="008B4257"/>
    <w:rsid w:val="008B7827"/>
    <w:rsid w:val="008B7853"/>
    <w:rsid w:val="008C1017"/>
    <w:rsid w:val="008C2395"/>
    <w:rsid w:val="008C291E"/>
    <w:rsid w:val="008C2C73"/>
    <w:rsid w:val="008C3C49"/>
    <w:rsid w:val="008C77C6"/>
    <w:rsid w:val="008D0A4D"/>
    <w:rsid w:val="008D0A86"/>
    <w:rsid w:val="008D2D94"/>
    <w:rsid w:val="008D552A"/>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08E"/>
    <w:rsid w:val="008F5836"/>
    <w:rsid w:val="008F6239"/>
    <w:rsid w:val="008F6BB4"/>
    <w:rsid w:val="008F7DEB"/>
    <w:rsid w:val="009017D6"/>
    <w:rsid w:val="00902D7C"/>
    <w:rsid w:val="00907DB5"/>
    <w:rsid w:val="009106F9"/>
    <w:rsid w:val="00911FD9"/>
    <w:rsid w:val="00912CC8"/>
    <w:rsid w:val="00912D05"/>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269"/>
    <w:rsid w:val="0093578C"/>
    <w:rsid w:val="00935C3D"/>
    <w:rsid w:val="00936FA1"/>
    <w:rsid w:val="00937DE4"/>
    <w:rsid w:val="009420AE"/>
    <w:rsid w:val="00942148"/>
    <w:rsid w:val="00943082"/>
    <w:rsid w:val="009437F6"/>
    <w:rsid w:val="00944210"/>
    <w:rsid w:val="00944D07"/>
    <w:rsid w:val="00944E1A"/>
    <w:rsid w:val="0094526C"/>
    <w:rsid w:val="00946BBC"/>
    <w:rsid w:val="00950962"/>
    <w:rsid w:val="00952B8A"/>
    <w:rsid w:val="0095468A"/>
    <w:rsid w:val="0095562A"/>
    <w:rsid w:val="00962A47"/>
    <w:rsid w:val="00962E59"/>
    <w:rsid w:val="0096523D"/>
    <w:rsid w:val="00965D58"/>
    <w:rsid w:val="00966AFB"/>
    <w:rsid w:val="00966DAC"/>
    <w:rsid w:val="00966E9B"/>
    <w:rsid w:val="00967593"/>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E65F4"/>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13E9"/>
    <w:rsid w:val="00A2208A"/>
    <w:rsid w:val="00A22819"/>
    <w:rsid w:val="00A236DD"/>
    <w:rsid w:val="00A24150"/>
    <w:rsid w:val="00A27525"/>
    <w:rsid w:val="00A27905"/>
    <w:rsid w:val="00A32070"/>
    <w:rsid w:val="00A33A08"/>
    <w:rsid w:val="00A33D3A"/>
    <w:rsid w:val="00A353DC"/>
    <w:rsid w:val="00A40BA0"/>
    <w:rsid w:val="00A42596"/>
    <w:rsid w:val="00A43DCF"/>
    <w:rsid w:val="00A44C02"/>
    <w:rsid w:val="00A4537F"/>
    <w:rsid w:val="00A45879"/>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08"/>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5E69"/>
    <w:rsid w:val="00AC78CA"/>
    <w:rsid w:val="00AC7A82"/>
    <w:rsid w:val="00AD1373"/>
    <w:rsid w:val="00AD2B85"/>
    <w:rsid w:val="00AD6456"/>
    <w:rsid w:val="00AD74BF"/>
    <w:rsid w:val="00AD7532"/>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34D6"/>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102"/>
    <w:rsid w:val="00B9692F"/>
    <w:rsid w:val="00B97827"/>
    <w:rsid w:val="00BA0377"/>
    <w:rsid w:val="00BA1072"/>
    <w:rsid w:val="00BA1726"/>
    <w:rsid w:val="00BA1812"/>
    <w:rsid w:val="00BA2624"/>
    <w:rsid w:val="00BB0FAA"/>
    <w:rsid w:val="00BB17AE"/>
    <w:rsid w:val="00BB1E78"/>
    <w:rsid w:val="00BB23E4"/>
    <w:rsid w:val="00BB2E34"/>
    <w:rsid w:val="00BB2F5E"/>
    <w:rsid w:val="00BB567F"/>
    <w:rsid w:val="00BB5830"/>
    <w:rsid w:val="00BB601B"/>
    <w:rsid w:val="00BB61DB"/>
    <w:rsid w:val="00BB6A4C"/>
    <w:rsid w:val="00BC0823"/>
    <w:rsid w:val="00BC0850"/>
    <w:rsid w:val="00BC08FC"/>
    <w:rsid w:val="00BC3F0C"/>
    <w:rsid w:val="00BC467D"/>
    <w:rsid w:val="00BC4D07"/>
    <w:rsid w:val="00BC5BF4"/>
    <w:rsid w:val="00BC5C93"/>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5F5"/>
    <w:rsid w:val="00BE29DD"/>
    <w:rsid w:val="00BE5364"/>
    <w:rsid w:val="00BF1935"/>
    <w:rsid w:val="00BF268B"/>
    <w:rsid w:val="00BF3FA7"/>
    <w:rsid w:val="00BF529F"/>
    <w:rsid w:val="00BF7A2F"/>
    <w:rsid w:val="00BF7F3D"/>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66A6"/>
    <w:rsid w:val="00C27A92"/>
    <w:rsid w:val="00C301A2"/>
    <w:rsid w:val="00C3037E"/>
    <w:rsid w:val="00C30491"/>
    <w:rsid w:val="00C30ED0"/>
    <w:rsid w:val="00C31E50"/>
    <w:rsid w:val="00C32F3C"/>
    <w:rsid w:val="00C33356"/>
    <w:rsid w:val="00C34B92"/>
    <w:rsid w:val="00C34C4D"/>
    <w:rsid w:val="00C372B3"/>
    <w:rsid w:val="00C42A8B"/>
    <w:rsid w:val="00C42B0B"/>
    <w:rsid w:val="00C43A48"/>
    <w:rsid w:val="00C45247"/>
    <w:rsid w:val="00C45B5A"/>
    <w:rsid w:val="00C46260"/>
    <w:rsid w:val="00C47016"/>
    <w:rsid w:val="00C478DD"/>
    <w:rsid w:val="00C50026"/>
    <w:rsid w:val="00C5050C"/>
    <w:rsid w:val="00C51CC0"/>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168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03FF"/>
    <w:rsid w:val="00D3301A"/>
    <w:rsid w:val="00D33E05"/>
    <w:rsid w:val="00D34A16"/>
    <w:rsid w:val="00D36BEA"/>
    <w:rsid w:val="00D3743C"/>
    <w:rsid w:val="00D4043B"/>
    <w:rsid w:val="00D40EF7"/>
    <w:rsid w:val="00D424E3"/>
    <w:rsid w:val="00D42662"/>
    <w:rsid w:val="00D42AF3"/>
    <w:rsid w:val="00D444AE"/>
    <w:rsid w:val="00D45BF1"/>
    <w:rsid w:val="00D4657F"/>
    <w:rsid w:val="00D4767C"/>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0CF2"/>
    <w:rsid w:val="00D81F96"/>
    <w:rsid w:val="00D821C8"/>
    <w:rsid w:val="00D83973"/>
    <w:rsid w:val="00D83DBF"/>
    <w:rsid w:val="00D858B7"/>
    <w:rsid w:val="00D878BD"/>
    <w:rsid w:val="00D87B3C"/>
    <w:rsid w:val="00D91E61"/>
    <w:rsid w:val="00D930F3"/>
    <w:rsid w:val="00D9321A"/>
    <w:rsid w:val="00D97826"/>
    <w:rsid w:val="00DA1520"/>
    <w:rsid w:val="00DA326D"/>
    <w:rsid w:val="00DA4015"/>
    <w:rsid w:val="00DA613F"/>
    <w:rsid w:val="00DB079D"/>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40ED"/>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76542"/>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33F6"/>
    <w:rsid w:val="00EC472A"/>
    <w:rsid w:val="00EC5ADF"/>
    <w:rsid w:val="00EC5F39"/>
    <w:rsid w:val="00ED15C0"/>
    <w:rsid w:val="00ED533B"/>
    <w:rsid w:val="00ED5892"/>
    <w:rsid w:val="00ED7D22"/>
    <w:rsid w:val="00EE0AC3"/>
    <w:rsid w:val="00EE0D98"/>
    <w:rsid w:val="00EE17A9"/>
    <w:rsid w:val="00EE17D7"/>
    <w:rsid w:val="00EE33CE"/>
    <w:rsid w:val="00EE42C5"/>
    <w:rsid w:val="00EE4801"/>
    <w:rsid w:val="00EE49E6"/>
    <w:rsid w:val="00EE51FD"/>
    <w:rsid w:val="00EE555F"/>
    <w:rsid w:val="00EE6715"/>
    <w:rsid w:val="00EE6EEE"/>
    <w:rsid w:val="00EE769F"/>
    <w:rsid w:val="00EE78CD"/>
    <w:rsid w:val="00EF046B"/>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27A71"/>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3C7"/>
    <w:rsid w:val="00F678D1"/>
    <w:rsid w:val="00F71811"/>
    <w:rsid w:val="00F74627"/>
    <w:rsid w:val="00F747A8"/>
    <w:rsid w:val="00F74D26"/>
    <w:rsid w:val="00F7720E"/>
    <w:rsid w:val="00F81859"/>
    <w:rsid w:val="00F84F11"/>
    <w:rsid w:val="00F85F78"/>
    <w:rsid w:val="00F86B37"/>
    <w:rsid w:val="00F902D7"/>
    <w:rsid w:val="00F90336"/>
    <w:rsid w:val="00F903D2"/>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4E08"/>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8457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 w:type="table" w:styleId="Gitternetztabelle4Akzent1">
    <w:name w:val="Grid Table 4 Accent 1"/>
    <w:basedOn w:val="NormaleTabelle"/>
    <w:uiPriority w:val="49"/>
    <w:rsid w:val="005C0BD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3433628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346069">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4277698">
      <w:bodyDiv w:val="1"/>
      <w:marLeft w:val="0"/>
      <w:marRight w:val="0"/>
      <w:marTop w:val="0"/>
      <w:marBottom w:val="0"/>
      <w:divBdr>
        <w:top w:val="none" w:sz="0" w:space="0" w:color="auto"/>
        <w:left w:val="none" w:sz="0" w:space="0" w:color="auto"/>
        <w:bottom w:val="none" w:sz="0" w:space="0" w:color="auto"/>
        <w:right w:val="none" w:sz="0" w:space="0" w:color="auto"/>
      </w:divBdr>
    </w:div>
    <w:div w:id="822623426">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4022802">
      <w:bodyDiv w:val="1"/>
      <w:marLeft w:val="0"/>
      <w:marRight w:val="0"/>
      <w:marTop w:val="0"/>
      <w:marBottom w:val="0"/>
      <w:divBdr>
        <w:top w:val="none" w:sz="0" w:space="0" w:color="auto"/>
        <w:left w:val="none" w:sz="0" w:space="0" w:color="auto"/>
        <w:bottom w:val="none" w:sz="0" w:space="0" w:color="auto"/>
        <w:right w:val="none" w:sz="0" w:space="0" w:color="auto"/>
      </w:divBdr>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0742633">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023553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12251444">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4891295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6550382">
      <w:bodyDiv w:val="1"/>
      <w:marLeft w:val="0"/>
      <w:marRight w:val="0"/>
      <w:marTop w:val="0"/>
      <w:marBottom w:val="0"/>
      <w:divBdr>
        <w:top w:val="none" w:sz="0" w:space="0" w:color="auto"/>
        <w:left w:val="none" w:sz="0" w:space="0" w:color="auto"/>
        <w:bottom w:val="none" w:sz="0" w:space="0" w:color="auto"/>
        <w:right w:val="none" w:sz="0" w:space="0" w:color="auto"/>
      </w:divBdr>
    </w:div>
    <w:div w:id="1657105708">
      <w:bodyDiv w:val="1"/>
      <w:marLeft w:val="0"/>
      <w:marRight w:val="0"/>
      <w:marTop w:val="0"/>
      <w:marBottom w:val="0"/>
      <w:divBdr>
        <w:top w:val="none" w:sz="0" w:space="0" w:color="auto"/>
        <w:left w:val="none" w:sz="0" w:space="0" w:color="auto"/>
        <w:bottom w:val="none" w:sz="0" w:space="0" w:color="auto"/>
        <w:right w:val="none" w:sz="0" w:space="0" w:color="auto"/>
      </w:divBdr>
    </w:div>
    <w:div w:id="167911729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80296322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309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DB823-4F86-4E97-83AC-9DD274B15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2011</Words>
  <Characters>11463</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2021-10-20T13:43:00Z</dcterms:created>
  <dcterms:modified xsi:type="dcterms:W3CDTF">2021-10-30T07:13:00Z</dcterms:modified>
  <cp:category/>
</cp:coreProperties>
</file>